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48719" w14:textId="77777777" w:rsidR="009A2430" w:rsidRPr="001140BC" w:rsidRDefault="009A2430" w:rsidP="009A2430">
      <w:pPr>
        <w:pStyle w:val="NoSpacing"/>
        <w:rPr>
          <w:rFonts w:ascii="PT Sans" w:hAnsi="PT Sans"/>
        </w:rPr>
      </w:pPr>
      <w:bookmarkStart w:id="0" w:name="_Hlk10787672"/>
    </w:p>
    <w:p w14:paraId="15FFA7BF" w14:textId="0C6B3B1E" w:rsidR="009A2430" w:rsidRPr="00172E40" w:rsidRDefault="009A2430" w:rsidP="009A2430">
      <w:pPr>
        <w:pStyle w:val="NoSpacing"/>
        <w:rPr>
          <w:rFonts w:ascii="PT Sans" w:hAnsi="PT Sans"/>
          <w:bCs/>
        </w:rPr>
      </w:pPr>
      <w:bookmarkStart w:id="1" w:name="_Hlk10788219"/>
      <w:r w:rsidRPr="00983405">
        <w:rPr>
          <w:rFonts w:ascii="PT Sans" w:hAnsi="PT Sans"/>
          <w:b/>
        </w:rPr>
        <w:t>Subject:</w:t>
      </w:r>
      <w:r w:rsidR="00172E40">
        <w:rPr>
          <w:rFonts w:ascii="PT Sans" w:hAnsi="PT Sans"/>
          <w:bCs/>
        </w:rPr>
        <w:t xml:space="preserve"> </w:t>
      </w:r>
      <w:r w:rsidR="00986267">
        <w:rPr>
          <w:rFonts w:ascii="PT Sans" w:hAnsi="PT Sans"/>
          <w:bCs/>
        </w:rPr>
        <w:t>Home</w:t>
      </w:r>
      <w:r w:rsidR="0042554A">
        <w:rPr>
          <w:rFonts w:ascii="PT Sans" w:hAnsi="PT Sans"/>
          <w:bCs/>
        </w:rPr>
        <w:t xml:space="preserve"> vital sign</w:t>
      </w:r>
      <w:r w:rsidR="00986267">
        <w:rPr>
          <w:rFonts w:ascii="PT Sans" w:hAnsi="PT Sans"/>
          <w:bCs/>
        </w:rPr>
        <w:t xml:space="preserve"> monitoring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3037" w:rsidRPr="00983405" w14:paraId="3A2F5AB8" w14:textId="77777777" w:rsidTr="00E624DD">
        <w:tc>
          <w:tcPr>
            <w:tcW w:w="4675" w:type="dxa"/>
          </w:tcPr>
          <w:p w14:paraId="0BD2FFD0" w14:textId="77777777" w:rsidR="00133037" w:rsidRPr="00983405" w:rsidRDefault="00133037" w:rsidP="00E624DD">
            <w:pPr>
              <w:pStyle w:val="NoSpacing"/>
              <w:ind w:left="-105"/>
              <w:rPr>
                <w:rFonts w:ascii="PT Sans" w:hAnsi="PT Sans"/>
                <w:b/>
                <w:sz w:val="20"/>
              </w:rPr>
            </w:pPr>
          </w:p>
          <w:p w14:paraId="38AC9598" w14:textId="77777777" w:rsidR="00133037" w:rsidRPr="00983405" w:rsidRDefault="00133037" w:rsidP="00E624DD">
            <w:pPr>
              <w:pStyle w:val="NoSpacing"/>
              <w:ind w:left="-15"/>
              <w:rPr>
                <w:rFonts w:ascii="PT Sans" w:hAnsi="PT Sans"/>
                <w:sz w:val="20"/>
              </w:rPr>
            </w:pPr>
            <w:r w:rsidRPr="00983405">
              <w:rPr>
                <w:rFonts w:ascii="PT Sans" w:hAnsi="PT Sans"/>
                <w:b/>
                <w:sz w:val="20"/>
              </w:rPr>
              <w:t>Associated Policy:</w:t>
            </w:r>
            <w:r w:rsidRPr="00983405">
              <w:rPr>
                <w:rFonts w:ascii="PT Sans" w:hAnsi="PT Sans"/>
                <w:sz w:val="20"/>
              </w:rPr>
              <w:t xml:space="preserve">  </w:t>
            </w:r>
          </w:p>
        </w:tc>
        <w:tc>
          <w:tcPr>
            <w:tcW w:w="4675" w:type="dxa"/>
          </w:tcPr>
          <w:p w14:paraId="4FF3C98D" w14:textId="77777777" w:rsidR="00133037" w:rsidRPr="00983405" w:rsidRDefault="00133037" w:rsidP="00E624DD">
            <w:pPr>
              <w:pStyle w:val="NoSpacing"/>
              <w:rPr>
                <w:rFonts w:ascii="PT Sans" w:hAnsi="PT Sans"/>
                <w:b/>
                <w:sz w:val="20"/>
              </w:rPr>
            </w:pPr>
          </w:p>
          <w:p w14:paraId="5687FE30" w14:textId="77777777" w:rsidR="00133037" w:rsidRPr="00983405" w:rsidRDefault="00133037" w:rsidP="00505794">
            <w:pPr>
              <w:pStyle w:val="NoSpacing"/>
              <w:tabs>
                <w:tab w:val="center" w:pos="2229"/>
              </w:tabs>
              <w:rPr>
                <w:rFonts w:ascii="PT Sans" w:hAnsi="PT Sans"/>
                <w:sz w:val="20"/>
              </w:rPr>
            </w:pPr>
            <w:r w:rsidRPr="00983405">
              <w:rPr>
                <w:rFonts w:ascii="PT Sans" w:hAnsi="PT Sans"/>
                <w:b/>
                <w:sz w:val="20"/>
              </w:rPr>
              <w:t>First Approved:</w:t>
            </w:r>
            <w:r w:rsidRPr="00983405">
              <w:rPr>
                <w:rFonts w:ascii="PT Sans" w:hAnsi="PT Sans"/>
                <w:sz w:val="20"/>
              </w:rPr>
              <w:t xml:space="preserve">  </w:t>
            </w:r>
          </w:p>
        </w:tc>
      </w:tr>
      <w:tr w:rsidR="00133037" w:rsidRPr="00983405" w14:paraId="627145F2" w14:textId="77777777" w:rsidTr="00E624DD">
        <w:tc>
          <w:tcPr>
            <w:tcW w:w="4675" w:type="dxa"/>
          </w:tcPr>
          <w:p w14:paraId="45B8122B" w14:textId="77777777" w:rsidR="00133037" w:rsidRPr="00983405" w:rsidRDefault="00133037" w:rsidP="00E624DD">
            <w:pPr>
              <w:pStyle w:val="NoSpacing"/>
              <w:rPr>
                <w:rFonts w:ascii="PT Sans" w:hAnsi="PT Sans"/>
                <w:b/>
                <w:sz w:val="20"/>
              </w:rPr>
            </w:pPr>
          </w:p>
          <w:p w14:paraId="419DE6D8" w14:textId="77777777" w:rsidR="00133037" w:rsidRPr="00505794" w:rsidRDefault="00133037" w:rsidP="00E624DD">
            <w:pPr>
              <w:pStyle w:val="NoSpacing"/>
              <w:ind w:left="-15"/>
              <w:rPr>
                <w:rFonts w:ascii="PT Sans" w:hAnsi="PT Sans"/>
                <w:sz w:val="20"/>
              </w:rPr>
            </w:pPr>
            <w:r w:rsidRPr="00983405">
              <w:rPr>
                <w:rFonts w:ascii="PT Sans" w:hAnsi="PT Sans"/>
                <w:b/>
                <w:sz w:val="20"/>
              </w:rPr>
              <w:t>Folder:</w:t>
            </w:r>
            <w:r w:rsidRPr="00983405">
              <w:rPr>
                <w:rFonts w:ascii="PT Sans" w:hAnsi="PT Sans"/>
                <w:sz w:val="20"/>
              </w:rPr>
              <w:t xml:space="preserve"> </w:t>
            </w:r>
            <w:r w:rsidRPr="00505794">
              <w:rPr>
                <w:rFonts w:ascii="PT Sans" w:hAnsi="PT Sans"/>
                <w:sz w:val="20"/>
              </w:rPr>
              <w:t xml:space="preserve"> </w:t>
            </w:r>
          </w:p>
        </w:tc>
        <w:tc>
          <w:tcPr>
            <w:tcW w:w="4675" w:type="dxa"/>
          </w:tcPr>
          <w:p w14:paraId="61ADC389" w14:textId="77777777" w:rsidR="00133037" w:rsidRPr="00983405" w:rsidRDefault="00133037" w:rsidP="00E624DD">
            <w:pPr>
              <w:pStyle w:val="NoSpacing"/>
              <w:rPr>
                <w:rFonts w:ascii="PT Sans" w:hAnsi="PT Sans"/>
                <w:b/>
                <w:sz w:val="20"/>
              </w:rPr>
            </w:pPr>
          </w:p>
          <w:p w14:paraId="62333B28" w14:textId="77777777" w:rsidR="00133037" w:rsidRPr="00983405" w:rsidRDefault="00133037" w:rsidP="00E624DD">
            <w:pPr>
              <w:pStyle w:val="NoSpacing"/>
              <w:rPr>
                <w:rFonts w:ascii="PT Sans" w:hAnsi="PT Sans"/>
                <w:sz w:val="20"/>
              </w:rPr>
            </w:pPr>
            <w:r w:rsidRPr="00983405">
              <w:rPr>
                <w:rFonts w:ascii="PT Sans" w:hAnsi="PT Sans"/>
                <w:b/>
                <w:sz w:val="20"/>
              </w:rPr>
              <w:t>Last Updated:</w:t>
            </w:r>
            <w:r w:rsidRPr="00983405">
              <w:rPr>
                <w:rFonts w:ascii="PT Sans" w:hAnsi="PT Sans"/>
                <w:sz w:val="20"/>
              </w:rPr>
              <w:t xml:space="preserve">  </w:t>
            </w:r>
          </w:p>
        </w:tc>
      </w:tr>
      <w:tr w:rsidR="00133037" w:rsidRPr="00983405" w14:paraId="6DA880D3" w14:textId="77777777" w:rsidTr="00E624DD">
        <w:trPr>
          <w:trHeight w:val="50"/>
        </w:trPr>
        <w:tc>
          <w:tcPr>
            <w:tcW w:w="4675" w:type="dxa"/>
            <w:tcBorders>
              <w:top w:val="single" w:sz="12" w:space="0" w:color="BFBFBF" w:themeColor="background1" w:themeShade="BF"/>
              <w:bottom w:val="dotted" w:sz="18" w:space="0" w:color="BFBFBF" w:themeColor="background1" w:themeShade="BF"/>
            </w:tcBorders>
          </w:tcPr>
          <w:p w14:paraId="78B0ED96" w14:textId="77777777" w:rsidR="00133037" w:rsidRPr="00854590" w:rsidRDefault="00133037" w:rsidP="00E624DD">
            <w:pPr>
              <w:pStyle w:val="NoSpacing"/>
              <w:rPr>
                <w:rFonts w:ascii="PT Sans" w:hAnsi="PT Sans"/>
                <w:b/>
                <w:sz w:val="2"/>
              </w:rPr>
            </w:pPr>
          </w:p>
        </w:tc>
        <w:tc>
          <w:tcPr>
            <w:tcW w:w="4675" w:type="dxa"/>
            <w:tcBorders>
              <w:top w:val="single" w:sz="12" w:space="0" w:color="BFBFBF" w:themeColor="background1" w:themeShade="BF"/>
              <w:bottom w:val="dotted" w:sz="18" w:space="0" w:color="BFBFBF" w:themeColor="background1" w:themeShade="BF"/>
            </w:tcBorders>
          </w:tcPr>
          <w:p w14:paraId="369783D0" w14:textId="77777777" w:rsidR="00133037" w:rsidRPr="00854590" w:rsidRDefault="00133037" w:rsidP="00E624DD">
            <w:pPr>
              <w:pStyle w:val="NoSpacing"/>
              <w:rPr>
                <w:rFonts w:ascii="PT Sans" w:hAnsi="PT Sans"/>
                <w:b/>
                <w:sz w:val="2"/>
              </w:rPr>
            </w:pPr>
          </w:p>
        </w:tc>
      </w:tr>
    </w:tbl>
    <w:p w14:paraId="74631CAE" w14:textId="77777777" w:rsidR="00983405" w:rsidRDefault="00983405" w:rsidP="009E7C7A">
      <w:pPr>
        <w:pStyle w:val="NoSpacing"/>
        <w:rPr>
          <w:rFonts w:ascii="PT Sans" w:hAnsi="PT Sans"/>
        </w:rPr>
      </w:pPr>
    </w:p>
    <w:bookmarkEnd w:id="0"/>
    <w:bookmarkEnd w:id="1"/>
    <w:p w14:paraId="7507AEA6" w14:textId="7E867949" w:rsidR="00986267" w:rsidRDefault="0042554A" w:rsidP="009E7C7A">
      <w:pPr>
        <w:pStyle w:val="NoSpacing"/>
        <w:rPr>
          <w:rFonts w:ascii="PT Sans" w:hAnsi="PT Sans"/>
        </w:rPr>
      </w:pPr>
      <w:r>
        <w:rPr>
          <w:rFonts w:ascii="PT Sans" w:hAnsi="PT Sans"/>
        </w:rPr>
        <w:t>To improve chronic disease management for our most at risk patients the center will purchase and deliver equipment for home use including BP monitors, scales and pulse oximeters.  Th</w:t>
      </w:r>
      <w:r w:rsidR="00B527C0">
        <w:rPr>
          <w:rFonts w:ascii="PT Sans" w:hAnsi="PT Sans"/>
        </w:rPr>
        <w:t>is</w:t>
      </w:r>
      <w:r>
        <w:rPr>
          <w:rFonts w:ascii="PT Sans" w:hAnsi="PT Sans"/>
        </w:rPr>
        <w:t xml:space="preserve"> is a coordinated process involving community health workers, patient care coordinators and the patient’s PCP.  Patients will be identified by PCP, PCC, MA or any other member of the care team. </w:t>
      </w:r>
    </w:p>
    <w:p w14:paraId="0A868B12" w14:textId="1AB737A6" w:rsidR="00986267" w:rsidRDefault="00986267" w:rsidP="009E7C7A">
      <w:pPr>
        <w:pStyle w:val="NoSpacing"/>
        <w:rPr>
          <w:rFonts w:ascii="PT Sans" w:hAnsi="PT Sans"/>
        </w:rPr>
      </w:pPr>
    </w:p>
    <w:p w14:paraId="01DE8FAF" w14:textId="152145E8" w:rsidR="0042554A" w:rsidRDefault="0042554A" w:rsidP="009E7C7A">
      <w:pPr>
        <w:pStyle w:val="NoSpacing"/>
        <w:rPr>
          <w:rFonts w:ascii="PT Sans" w:hAnsi="PT Sans"/>
        </w:rPr>
      </w:pPr>
      <w:r>
        <w:rPr>
          <w:rFonts w:ascii="PT Sans" w:hAnsi="PT Sans"/>
        </w:rPr>
        <w:t xml:space="preserve">Procedure: </w:t>
      </w:r>
    </w:p>
    <w:p w14:paraId="38837F77" w14:textId="74E635F7" w:rsidR="00AD0664" w:rsidRDefault="00AD0664" w:rsidP="009E7C7A">
      <w:pPr>
        <w:pStyle w:val="NoSpacing"/>
        <w:rPr>
          <w:rFonts w:ascii="PT Sans" w:hAnsi="PT Sans"/>
        </w:rPr>
      </w:pPr>
      <w:r>
        <w:rPr>
          <w:rFonts w:ascii="PT Sans" w:hAnsi="PT Sans"/>
        </w:rPr>
        <w:t xml:space="preserve">Home Delivery: </w:t>
      </w:r>
    </w:p>
    <w:p w14:paraId="2DE8C088" w14:textId="7579FEEA" w:rsidR="0042554A" w:rsidRDefault="0042554A" w:rsidP="0042554A">
      <w:pPr>
        <w:pStyle w:val="NoSpacing"/>
        <w:numPr>
          <w:ilvl w:val="0"/>
          <w:numId w:val="14"/>
        </w:numPr>
        <w:rPr>
          <w:rFonts w:ascii="PT Sans" w:hAnsi="PT Sans"/>
        </w:rPr>
      </w:pPr>
      <w:r>
        <w:rPr>
          <w:rFonts w:ascii="PT Sans" w:hAnsi="PT Sans"/>
        </w:rPr>
        <w:t xml:space="preserve">Patients may be identified through use of compass.  The compass report will be created and given the CHW. </w:t>
      </w:r>
    </w:p>
    <w:p w14:paraId="64354261" w14:textId="0A306FEF" w:rsidR="0042554A" w:rsidRDefault="0042554A" w:rsidP="0042554A">
      <w:pPr>
        <w:pStyle w:val="NoSpacing"/>
        <w:numPr>
          <w:ilvl w:val="0"/>
          <w:numId w:val="14"/>
        </w:numPr>
        <w:rPr>
          <w:rFonts w:ascii="PT Sans" w:hAnsi="PT Sans"/>
        </w:rPr>
      </w:pPr>
      <w:r>
        <w:rPr>
          <w:rFonts w:ascii="PT Sans" w:hAnsi="PT Sans"/>
        </w:rPr>
        <w:t>Patients may be referred directly to the CHW for home delivery by any member of the care team</w:t>
      </w:r>
    </w:p>
    <w:p w14:paraId="07D11F8B" w14:textId="2A6C4E09" w:rsidR="00603C5F" w:rsidRDefault="0042554A" w:rsidP="0042554A">
      <w:pPr>
        <w:pStyle w:val="NoSpacing"/>
        <w:numPr>
          <w:ilvl w:val="0"/>
          <w:numId w:val="14"/>
        </w:numPr>
        <w:rPr>
          <w:rFonts w:ascii="PT Sans" w:hAnsi="PT Sans"/>
        </w:rPr>
      </w:pPr>
      <w:r>
        <w:rPr>
          <w:rFonts w:ascii="PT Sans" w:hAnsi="PT Sans"/>
        </w:rPr>
        <w:t xml:space="preserve">The CHW will review referrals and/or compass list with the </w:t>
      </w:r>
      <w:r w:rsidR="00603C5F">
        <w:rPr>
          <w:rFonts w:ascii="PT Sans" w:hAnsi="PT Sans"/>
        </w:rPr>
        <w:t xml:space="preserve">PCC working with </w:t>
      </w:r>
      <w:r>
        <w:rPr>
          <w:rFonts w:ascii="PT Sans" w:hAnsi="PT Sans"/>
        </w:rPr>
        <w:t xml:space="preserve">the patient’s </w:t>
      </w:r>
      <w:r w:rsidR="00603C5F">
        <w:rPr>
          <w:rFonts w:ascii="PT Sans" w:hAnsi="PT Sans"/>
        </w:rPr>
        <w:t>assigned provider</w:t>
      </w:r>
    </w:p>
    <w:p w14:paraId="11C1F8E7" w14:textId="1645D07C" w:rsidR="00603C5F" w:rsidRDefault="0042554A" w:rsidP="0042554A">
      <w:pPr>
        <w:pStyle w:val="NoSpacing"/>
        <w:numPr>
          <w:ilvl w:val="0"/>
          <w:numId w:val="14"/>
        </w:numPr>
        <w:rPr>
          <w:rFonts w:ascii="PT Sans" w:hAnsi="PT Sans"/>
        </w:rPr>
      </w:pPr>
      <w:r>
        <w:rPr>
          <w:rFonts w:ascii="PT Sans" w:hAnsi="PT Sans"/>
        </w:rPr>
        <w:t>CHW c</w:t>
      </w:r>
      <w:r w:rsidR="00603C5F">
        <w:rPr>
          <w:rFonts w:ascii="PT Sans" w:hAnsi="PT Sans"/>
        </w:rPr>
        <w:t>ontact</w:t>
      </w:r>
      <w:r>
        <w:rPr>
          <w:rFonts w:ascii="PT Sans" w:hAnsi="PT Sans"/>
        </w:rPr>
        <w:t>s</w:t>
      </w:r>
      <w:r w:rsidR="00603C5F">
        <w:rPr>
          <w:rFonts w:ascii="PT Sans" w:hAnsi="PT Sans"/>
        </w:rPr>
        <w:t xml:space="preserve"> </w:t>
      </w:r>
      <w:r>
        <w:rPr>
          <w:rFonts w:ascii="PT Sans" w:hAnsi="PT Sans"/>
        </w:rPr>
        <w:t xml:space="preserve">the identified </w:t>
      </w:r>
      <w:r w:rsidR="00603C5F">
        <w:rPr>
          <w:rFonts w:ascii="PT Sans" w:hAnsi="PT Sans"/>
        </w:rPr>
        <w:t xml:space="preserve">patient to offer </w:t>
      </w:r>
      <w:r>
        <w:rPr>
          <w:rFonts w:ascii="PT Sans" w:hAnsi="PT Sans"/>
        </w:rPr>
        <w:t>equipment for home use</w:t>
      </w:r>
      <w:r w:rsidR="00520B7A">
        <w:rPr>
          <w:rFonts w:ascii="PT Sans" w:hAnsi="PT Sans"/>
        </w:rPr>
        <w:t xml:space="preserve">.  </w:t>
      </w:r>
    </w:p>
    <w:p w14:paraId="595CAC27" w14:textId="2129EA1B" w:rsidR="00603C5F" w:rsidRDefault="00603C5F" w:rsidP="0042554A">
      <w:pPr>
        <w:pStyle w:val="NoSpacing"/>
        <w:numPr>
          <w:ilvl w:val="0"/>
          <w:numId w:val="14"/>
        </w:numPr>
        <w:rPr>
          <w:rFonts w:ascii="PT Sans" w:hAnsi="PT Sans"/>
        </w:rPr>
      </w:pPr>
      <w:r>
        <w:rPr>
          <w:rFonts w:ascii="PT Sans" w:hAnsi="PT Sans"/>
        </w:rPr>
        <w:t xml:space="preserve">CHW deliver </w:t>
      </w:r>
      <w:r w:rsidR="0042554A">
        <w:rPr>
          <w:rFonts w:ascii="PT Sans" w:hAnsi="PT Sans"/>
        </w:rPr>
        <w:t xml:space="preserve">the equipment to the patient </w:t>
      </w:r>
      <w:r w:rsidR="00520B7A">
        <w:rPr>
          <w:rFonts w:ascii="PT Sans" w:hAnsi="PT Sans"/>
        </w:rPr>
        <w:t>and provides the appropriate training</w:t>
      </w:r>
      <w:r w:rsidR="00446847">
        <w:rPr>
          <w:rFonts w:ascii="PT Sans" w:hAnsi="PT Sans"/>
        </w:rPr>
        <w:t xml:space="preserve"> which will include a log for the patient to track their results.  </w:t>
      </w:r>
    </w:p>
    <w:p w14:paraId="18A65115" w14:textId="4BDB60FC" w:rsidR="00603C5F" w:rsidRDefault="00520B7A" w:rsidP="00520B7A">
      <w:pPr>
        <w:pStyle w:val="NoSpacing"/>
        <w:numPr>
          <w:ilvl w:val="0"/>
          <w:numId w:val="14"/>
        </w:numPr>
        <w:rPr>
          <w:rFonts w:ascii="PT Sans" w:hAnsi="PT Sans"/>
        </w:rPr>
      </w:pPr>
      <w:r>
        <w:rPr>
          <w:rFonts w:ascii="PT Sans" w:hAnsi="PT Sans"/>
        </w:rPr>
        <w:t xml:space="preserve">A note will be sent from the CHW to the PCC </w:t>
      </w:r>
      <w:r w:rsidR="00603C5F">
        <w:rPr>
          <w:rFonts w:ascii="PT Sans" w:hAnsi="PT Sans"/>
        </w:rPr>
        <w:t xml:space="preserve">inbasket once visit </w:t>
      </w:r>
      <w:r>
        <w:rPr>
          <w:rFonts w:ascii="PT Sans" w:hAnsi="PT Sans"/>
        </w:rPr>
        <w:t xml:space="preserve">is </w:t>
      </w:r>
      <w:r w:rsidR="00603C5F">
        <w:rPr>
          <w:rFonts w:ascii="PT Sans" w:hAnsi="PT Sans"/>
        </w:rPr>
        <w:t>complete</w:t>
      </w:r>
    </w:p>
    <w:p w14:paraId="05EEB6A4" w14:textId="7D348A3E" w:rsidR="00603C5F" w:rsidRDefault="00603C5F" w:rsidP="00520B7A">
      <w:pPr>
        <w:pStyle w:val="NoSpacing"/>
        <w:numPr>
          <w:ilvl w:val="0"/>
          <w:numId w:val="14"/>
        </w:numPr>
        <w:rPr>
          <w:rFonts w:ascii="PT Sans" w:hAnsi="PT Sans"/>
        </w:rPr>
      </w:pPr>
      <w:r>
        <w:rPr>
          <w:rFonts w:ascii="PT Sans" w:hAnsi="PT Sans"/>
        </w:rPr>
        <w:t>PCC to complete follow-up care management</w:t>
      </w:r>
      <w:r w:rsidR="000728A7">
        <w:rPr>
          <w:rFonts w:ascii="PT Sans" w:hAnsi="PT Sans"/>
        </w:rPr>
        <w:t xml:space="preserve"> televisit</w:t>
      </w:r>
      <w:r>
        <w:rPr>
          <w:rFonts w:ascii="PT Sans" w:hAnsi="PT Sans"/>
        </w:rPr>
        <w:t xml:space="preserve"> within a </w:t>
      </w:r>
      <w:r w:rsidR="000728A7">
        <w:rPr>
          <w:rFonts w:ascii="PT Sans" w:hAnsi="PT Sans"/>
        </w:rPr>
        <w:t>2-3</w:t>
      </w:r>
      <w:r>
        <w:rPr>
          <w:rFonts w:ascii="PT Sans" w:hAnsi="PT Sans"/>
        </w:rPr>
        <w:t xml:space="preserve"> days</w:t>
      </w:r>
      <w:r w:rsidR="00520B7A">
        <w:rPr>
          <w:rFonts w:ascii="PT Sans" w:hAnsi="PT Sans"/>
        </w:rPr>
        <w:t xml:space="preserve"> after the equipment is delivered</w:t>
      </w:r>
      <w:r w:rsidR="00F14C44">
        <w:rPr>
          <w:rFonts w:ascii="PT Sans" w:hAnsi="PT Sans"/>
        </w:rPr>
        <w:t>.  An inbasket note will be sent to the PCP with a brief summary.</w:t>
      </w:r>
    </w:p>
    <w:p w14:paraId="31AD795B" w14:textId="294AF00C" w:rsidR="00603C5F" w:rsidRDefault="00603C5F" w:rsidP="00520B7A">
      <w:pPr>
        <w:pStyle w:val="NoSpacing"/>
        <w:numPr>
          <w:ilvl w:val="0"/>
          <w:numId w:val="14"/>
        </w:numPr>
        <w:rPr>
          <w:rFonts w:ascii="PT Sans" w:hAnsi="PT Sans"/>
        </w:rPr>
      </w:pPr>
      <w:r>
        <w:rPr>
          <w:rFonts w:ascii="PT Sans" w:hAnsi="PT Sans"/>
        </w:rPr>
        <w:t xml:space="preserve">PCC </w:t>
      </w:r>
      <w:r w:rsidR="00F14C44">
        <w:rPr>
          <w:rFonts w:ascii="PT Sans" w:hAnsi="PT Sans"/>
        </w:rPr>
        <w:t>and/or other care managers will continue to</w:t>
      </w:r>
      <w:r>
        <w:rPr>
          <w:rFonts w:ascii="PT Sans" w:hAnsi="PT Sans"/>
        </w:rPr>
        <w:t xml:space="preserve"> follow</w:t>
      </w:r>
      <w:r w:rsidR="00F14C44">
        <w:rPr>
          <w:rFonts w:ascii="PT Sans" w:hAnsi="PT Sans"/>
        </w:rPr>
        <w:t xml:space="preserve"> the</w:t>
      </w:r>
      <w:r>
        <w:rPr>
          <w:rFonts w:ascii="PT Sans" w:hAnsi="PT Sans"/>
        </w:rPr>
        <w:t xml:space="preserve"> patient </w:t>
      </w:r>
      <w:r w:rsidR="00F14C44">
        <w:rPr>
          <w:rFonts w:ascii="PT Sans" w:hAnsi="PT Sans"/>
        </w:rPr>
        <w:t xml:space="preserve">as needed </w:t>
      </w:r>
      <w:r>
        <w:rPr>
          <w:rFonts w:ascii="PT Sans" w:hAnsi="PT Sans"/>
        </w:rPr>
        <w:t xml:space="preserve">and coordinate </w:t>
      </w:r>
      <w:r w:rsidR="000728A7">
        <w:rPr>
          <w:rFonts w:ascii="PT Sans" w:hAnsi="PT Sans"/>
        </w:rPr>
        <w:t xml:space="preserve">with </w:t>
      </w:r>
      <w:r>
        <w:rPr>
          <w:rFonts w:ascii="PT Sans" w:hAnsi="PT Sans"/>
        </w:rPr>
        <w:t>PCP</w:t>
      </w:r>
      <w:r w:rsidR="00F14C44">
        <w:rPr>
          <w:rFonts w:ascii="PT Sans" w:hAnsi="PT Sans"/>
        </w:rPr>
        <w:t>.</w:t>
      </w:r>
    </w:p>
    <w:p w14:paraId="0E985AB6" w14:textId="77777777" w:rsidR="00AD0664" w:rsidRDefault="00AD0664" w:rsidP="00AD0664">
      <w:pPr>
        <w:pStyle w:val="NoSpacing"/>
        <w:rPr>
          <w:rFonts w:ascii="PT Sans" w:hAnsi="PT Sans"/>
        </w:rPr>
      </w:pPr>
    </w:p>
    <w:p w14:paraId="11701D50" w14:textId="39E7D9B9" w:rsidR="00AD0664" w:rsidRDefault="00AD0664" w:rsidP="00AD0664">
      <w:pPr>
        <w:pStyle w:val="NoSpacing"/>
        <w:rPr>
          <w:rFonts w:ascii="PT Sans" w:hAnsi="PT Sans"/>
        </w:rPr>
      </w:pPr>
      <w:r>
        <w:rPr>
          <w:rFonts w:ascii="PT Sans" w:hAnsi="PT Sans"/>
        </w:rPr>
        <w:t>Office Delivery:</w:t>
      </w:r>
    </w:p>
    <w:p w14:paraId="4CB2B738" w14:textId="77777777" w:rsidR="00AD0664" w:rsidRDefault="00AD0664" w:rsidP="00AD0664">
      <w:pPr>
        <w:pStyle w:val="NoSpacing"/>
        <w:numPr>
          <w:ilvl w:val="0"/>
          <w:numId w:val="15"/>
        </w:numPr>
        <w:rPr>
          <w:rFonts w:ascii="PT Sans" w:hAnsi="PT Sans"/>
        </w:rPr>
      </w:pPr>
      <w:r>
        <w:rPr>
          <w:rFonts w:ascii="PT Sans" w:hAnsi="PT Sans"/>
        </w:rPr>
        <w:t xml:space="preserve">Patients may be offered monitoring equipment during their office visit. </w:t>
      </w:r>
    </w:p>
    <w:p w14:paraId="4903E3C4" w14:textId="03D81674" w:rsidR="00AD0664" w:rsidRDefault="00AD0664" w:rsidP="00AD0664">
      <w:pPr>
        <w:pStyle w:val="NoSpacing"/>
        <w:numPr>
          <w:ilvl w:val="0"/>
          <w:numId w:val="15"/>
        </w:numPr>
        <w:rPr>
          <w:rFonts w:ascii="PT Sans" w:hAnsi="PT Sans"/>
        </w:rPr>
      </w:pPr>
      <w:r>
        <w:rPr>
          <w:rFonts w:ascii="PT Sans" w:hAnsi="PT Sans"/>
        </w:rPr>
        <w:t>The MA, PCC</w:t>
      </w:r>
      <w:r w:rsidR="00E1414F">
        <w:rPr>
          <w:rFonts w:ascii="PT Sans" w:hAnsi="PT Sans"/>
        </w:rPr>
        <w:t xml:space="preserve">, </w:t>
      </w:r>
      <w:r>
        <w:rPr>
          <w:rFonts w:ascii="PT Sans" w:hAnsi="PT Sans"/>
        </w:rPr>
        <w:t xml:space="preserve">CHW </w:t>
      </w:r>
      <w:r w:rsidR="00E1414F">
        <w:rPr>
          <w:rFonts w:ascii="PT Sans" w:hAnsi="PT Sans"/>
        </w:rPr>
        <w:t xml:space="preserve">or RD </w:t>
      </w:r>
      <w:r>
        <w:rPr>
          <w:rFonts w:ascii="PT Sans" w:hAnsi="PT Sans"/>
        </w:rPr>
        <w:t>will provide appropriate training on use of the equipment</w:t>
      </w:r>
      <w:r w:rsidR="00E1414F">
        <w:rPr>
          <w:rFonts w:ascii="PT Sans" w:hAnsi="PT Sans"/>
        </w:rPr>
        <w:t xml:space="preserve"> which will include a log for the patient to track their results. </w:t>
      </w:r>
    </w:p>
    <w:p w14:paraId="17FC3AC2" w14:textId="1F04D68E" w:rsidR="00AD0664" w:rsidRDefault="00AD0664" w:rsidP="00AD0664">
      <w:pPr>
        <w:pStyle w:val="NoSpacing"/>
        <w:numPr>
          <w:ilvl w:val="0"/>
          <w:numId w:val="15"/>
        </w:numPr>
        <w:rPr>
          <w:rFonts w:ascii="PT Sans" w:hAnsi="PT Sans"/>
        </w:rPr>
      </w:pPr>
      <w:r>
        <w:rPr>
          <w:rFonts w:ascii="PT Sans" w:hAnsi="PT Sans"/>
        </w:rPr>
        <w:t xml:space="preserve">The PCC will provide a telehealth care management follow-up within 2-3 days </w:t>
      </w:r>
    </w:p>
    <w:p w14:paraId="6A155B6A" w14:textId="6AF78799" w:rsidR="00F14C44" w:rsidRDefault="00F14C44" w:rsidP="00F14C44">
      <w:pPr>
        <w:pStyle w:val="NoSpacing"/>
        <w:numPr>
          <w:ilvl w:val="0"/>
          <w:numId w:val="15"/>
        </w:numPr>
        <w:rPr>
          <w:rFonts w:ascii="PT Sans" w:hAnsi="PT Sans"/>
        </w:rPr>
      </w:pPr>
      <w:r>
        <w:rPr>
          <w:rFonts w:ascii="PT Sans" w:hAnsi="PT Sans"/>
        </w:rPr>
        <w:t>PCC and/or other care managers including the RD or Therapist will continue to follow the patient as needed and coordinate with PCP.</w:t>
      </w:r>
    </w:p>
    <w:p w14:paraId="17A7D23E" w14:textId="77777777" w:rsidR="00AD0664" w:rsidRDefault="00AD0664" w:rsidP="00AD0664">
      <w:pPr>
        <w:pStyle w:val="NoSpacing"/>
        <w:ind w:left="720"/>
        <w:rPr>
          <w:rFonts w:ascii="PT Sans" w:hAnsi="PT Sans"/>
        </w:rPr>
      </w:pPr>
    </w:p>
    <w:p w14:paraId="564D3F42" w14:textId="60E5782A" w:rsidR="00B527C0" w:rsidRDefault="00B527C0" w:rsidP="00B527C0">
      <w:pPr>
        <w:pStyle w:val="NoSpacing"/>
        <w:rPr>
          <w:rFonts w:ascii="PT Sans" w:hAnsi="PT Sans"/>
        </w:rPr>
      </w:pPr>
      <w:r>
        <w:rPr>
          <w:rFonts w:ascii="PT Sans" w:hAnsi="PT Sans"/>
        </w:rPr>
        <w:t xml:space="preserve">A log will be maintained of all patients and the equipment they have received. </w:t>
      </w:r>
    </w:p>
    <w:p w14:paraId="4BFB41FB" w14:textId="011F0989" w:rsidR="00603C5F" w:rsidRDefault="00603C5F" w:rsidP="009E7C7A">
      <w:pPr>
        <w:pStyle w:val="NoSpacing"/>
        <w:rPr>
          <w:rFonts w:ascii="PT Sans" w:hAnsi="PT Sans"/>
        </w:rPr>
      </w:pPr>
    </w:p>
    <w:p w14:paraId="1EBD8DF6" w14:textId="77777777" w:rsidR="00603C5F" w:rsidRDefault="00603C5F" w:rsidP="009E7C7A">
      <w:pPr>
        <w:pStyle w:val="NoSpacing"/>
        <w:rPr>
          <w:rFonts w:ascii="PT Sans" w:hAnsi="PT Sans"/>
        </w:rPr>
      </w:pPr>
    </w:p>
    <w:p w14:paraId="41AC1028" w14:textId="00F4A06F" w:rsidR="007E1C13" w:rsidRDefault="007E1C13" w:rsidP="009E7C7A">
      <w:pPr>
        <w:pStyle w:val="NoSpacing"/>
        <w:rPr>
          <w:rFonts w:ascii="PT Sans" w:hAnsi="PT Sans"/>
        </w:rPr>
      </w:pPr>
    </w:p>
    <w:p w14:paraId="43BB63E4" w14:textId="5374D556" w:rsidR="007E1C13" w:rsidRDefault="007E1C13" w:rsidP="009E7C7A">
      <w:pPr>
        <w:pStyle w:val="NoSpacing"/>
        <w:rPr>
          <w:rFonts w:ascii="PT Sans" w:hAnsi="PT Sans"/>
        </w:rPr>
      </w:pPr>
      <w:r>
        <w:rPr>
          <w:rFonts w:ascii="PT Sans" w:hAnsi="PT Sans"/>
        </w:rPr>
        <w:t>Signature: _________________________________________</w:t>
      </w:r>
      <w:r>
        <w:rPr>
          <w:rFonts w:ascii="PT Sans" w:hAnsi="PT Sans"/>
        </w:rPr>
        <w:tab/>
        <w:t>Date: __</w:t>
      </w:r>
      <w:r w:rsidR="000728A7">
        <w:rPr>
          <w:rFonts w:ascii="PT Sans" w:hAnsi="PT Sans"/>
        </w:rPr>
        <w:t>________</w:t>
      </w:r>
    </w:p>
    <w:sectPr w:rsidR="007E1C13" w:rsidSect="00D953C0">
      <w:headerReference w:type="default" r:id="rId7"/>
      <w:footerReference w:type="default" r:id="rId8"/>
      <w:pgSz w:w="12240" w:h="15840"/>
      <w:pgMar w:top="172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D9456" w14:textId="77777777" w:rsidR="000807B8" w:rsidRDefault="000807B8">
      <w:r>
        <w:separator/>
      </w:r>
    </w:p>
  </w:endnote>
  <w:endnote w:type="continuationSeparator" w:id="0">
    <w:p w14:paraId="503B0605" w14:textId="77777777" w:rsidR="000807B8" w:rsidRDefault="0008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49DE1" w14:textId="59A53B1E" w:rsidR="002258A4" w:rsidRDefault="002258A4" w:rsidP="00D953C0">
    <w:pPr>
      <w:pStyle w:val="Footer"/>
      <w:jc w:val="center"/>
      <w:rPr>
        <w:rStyle w:val="PageNumber"/>
        <w:rFonts w:ascii="PT Sans" w:hAnsi="PT Sans" w:cs="Arial"/>
        <w:sz w:val="20"/>
        <w:szCs w:val="16"/>
      </w:rPr>
    </w:pPr>
    <w:r w:rsidRPr="007E1C13">
      <w:rPr>
        <w:rStyle w:val="PageNumber"/>
        <w:rFonts w:ascii="PT Sans" w:hAnsi="PT Sans" w:cs="Arial"/>
        <w:sz w:val="20"/>
        <w:szCs w:val="16"/>
      </w:rPr>
      <w:fldChar w:fldCharType="begin"/>
    </w:r>
    <w:r w:rsidRPr="007E1C13">
      <w:rPr>
        <w:rStyle w:val="PageNumber"/>
        <w:rFonts w:ascii="PT Sans" w:hAnsi="PT Sans" w:cs="Arial"/>
        <w:sz w:val="20"/>
        <w:szCs w:val="16"/>
      </w:rPr>
      <w:instrText xml:space="preserve"> PAGE </w:instrText>
    </w:r>
    <w:r w:rsidRPr="007E1C13">
      <w:rPr>
        <w:rStyle w:val="PageNumber"/>
        <w:rFonts w:ascii="PT Sans" w:hAnsi="PT Sans" w:cs="Arial"/>
        <w:sz w:val="20"/>
        <w:szCs w:val="16"/>
      </w:rPr>
      <w:fldChar w:fldCharType="separate"/>
    </w:r>
    <w:r w:rsidR="009A2430" w:rsidRPr="007E1C13">
      <w:rPr>
        <w:rStyle w:val="PageNumber"/>
        <w:rFonts w:ascii="PT Sans" w:hAnsi="PT Sans" w:cs="Arial"/>
        <w:noProof/>
        <w:sz w:val="20"/>
        <w:szCs w:val="16"/>
      </w:rPr>
      <w:t>1</w:t>
    </w:r>
    <w:r w:rsidRPr="007E1C13">
      <w:rPr>
        <w:rStyle w:val="PageNumber"/>
        <w:rFonts w:ascii="PT Sans" w:hAnsi="PT Sans" w:cs="Arial"/>
        <w:sz w:val="20"/>
        <w:szCs w:val="16"/>
      </w:rPr>
      <w:fldChar w:fldCharType="end"/>
    </w:r>
    <w:r w:rsidRPr="007E1C13">
      <w:rPr>
        <w:rStyle w:val="PageNumber"/>
        <w:rFonts w:ascii="PT Sans" w:hAnsi="PT Sans" w:cs="Arial"/>
        <w:sz w:val="20"/>
        <w:szCs w:val="16"/>
      </w:rPr>
      <w:t xml:space="preserve"> of </w:t>
    </w:r>
    <w:r w:rsidRPr="007E1C13">
      <w:rPr>
        <w:rStyle w:val="PageNumber"/>
        <w:rFonts w:ascii="PT Sans" w:hAnsi="PT Sans" w:cs="Arial"/>
        <w:sz w:val="20"/>
        <w:szCs w:val="16"/>
      </w:rPr>
      <w:fldChar w:fldCharType="begin"/>
    </w:r>
    <w:r w:rsidRPr="007E1C13">
      <w:rPr>
        <w:rStyle w:val="PageNumber"/>
        <w:rFonts w:ascii="PT Sans" w:hAnsi="PT Sans" w:cs="Arial"/>
        <w:sz w:val="20"/>
        <w:szCs w:val="16"/>
      </w:rPr>
      <w:instrText xml:space="preserve"> NUMPAGES </w:instrText>
    </w:r>
    <w:r w:rsidRPr="007E1C13">
      <w:rPr>
        <w:rStyle w:val="PageNumber"/>
        <w:rFonts w:ascii="PT Sans" w:hAnsi="PT Sans" w:cs="Arial"/>
        <w:sz w:val="20"/>
        <w:szCs w:val="16"/>
      </w:rPr>
      <w:fldChar w:fldCharType="separate"/>
    </w:r>
    <w:r w:rsidR="009A2430" w:rsidRPr="007E1C13">
      <w:rPr>
        <w:rStyle w:val="PageNumber"/>
        <w:rFonts w:ascii="PT Sans" w:hAnsi="PT Sans" w:cs="Arial"/>
        <w:noProof/>
        <w:sz w:val="20"/>
        <w:szCs w:val="16"/>
      </w:rPr>
      <w:t>1</w:t>
    </w:r>
    <w:r w:rsidRPr="007E1C13">
      <w:rPr>
        <w:rStyle w:val="PageNumber"/>
        <w:rFonts w:ascii="PT Sans" w:hAnsi="PT Sans" w:cs="Arial"/>
        <w:sz w:val="20"/>
        <w:szCs w:val="16"/>
      </w:rPr>
      <w:fldChar w:fldCharType="end"/>
    </w:r>
  </w:p>
  <w:p w14:paraId="32D9CA23" w14:textId="00A6D5D7" w:rsidR="007E1C13" w:rsidRPr="007E1C13" w:rsidRDefault="007E1C13" w:rsidP="007E1C13">
    <w:pPr>
      <w:pStyle w:val="Footer"/>
      <w:rPr>
        <w:rFonts w:ascii="PT Sans" w:hAnsi="PT Sans" w:cs="Arial"/>
        <w:b/>
        <w:bCs/>
        <w:sz w:val="20"/>
        <w:szCs w:val="16"/>
      </w:rPr>
    </w:pPr>
    <w:r>
      <w:rPr>
        <w:rStyle w:val="PageNumber"/>
        <w:rFonts w:ascii="PT Sans" w:hAnsi="PT Sans" w:cs="Arial"/>
        <w:b/>
        <w:bCs/>
        <w:sz w:val="20"/>
        <w:szCs w:val="16"/>
      </w:rPr>
      <w:t>TITLE OF 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036D0" w14:textId="77777777" w:rsidR="000807B8" w:rsidRDefault="000807B8">
      <w:r>
        <w:separator/>
      </w:r>
    </w:p>
  </w:footnote>
  <w:footnote w:type="continuationSeparator" w:id="0">
    <w:p w14:paraId="0C314117" w14:textId="77777777" w:rsidR="000807B8" w:rsidRDefault="0008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03D3A" w14:textId="77777777" w:rsidR="002258A4" w:rsidRPr="001140BC" w:rsidRDefault="00023565" w:rsidP="00023565">
    <w:pPr>
      <w:pStyle w:val="Header"/>
      <w:tabs>
        <w:tab w:val="center" w:pos="4680"/>
        <w:tab w:val="right" w:pos="9360"/>
      </w:tabs>
      <w:jc w:val="center"/>
      <w:rPr>
        <w:rFonts w:ascii="PT Sans" w:hAnsi="PT Sans"/>
        <w:b/>
        <w:i/>
        <w:sz w:val="32"/>
      </w:rPr>
    </w:pPr>
    <w:r w:rsidRPr="001140BC">
      <w:rPr>
        <w:rFonts w:ascii="PT Sans" w:hAnsi="PT Sans"/>
        <w:b/>
        <w:i/>
        <w:sz w:val="32"/>
      </w:rPr>
      <w:t>Center for Family Health</w:t>
    </w:r>
  </w:p>
  <w:p w14:paraId="1E99E24B" w14:textId="77777777" w:rsidR="002258A4" w:rsidRPr="001140BC" w:rsidRDefault="0070094D" w:rsidP="00D953C0">
    <w:pPr>
      <w:pStyle w:val="Header"/>
      <w:tabs>
        <w:tab w:val="center" w:pos="4680"/>
        <w:tab w:val="right" w:pos="9360"/>
      </w:tabs>
      <w:jc w:val="center"/>
      <w:rPr>
        <w:rFonts w:ascii="PT Sans" w:hAnsi="PT Sans"/>
        <w:b/>
        <w:i/>
        <w:sz w:val="32"/>
      </w:rPr>
    </w:pPr>
    <w:r>
      <w:rPr>
        <w:rFonts w:ascii="PT Sans" w:hAnsi="PT Sans"/>
        <w:b/>
        <w:i/>
        <w:sz w:val="32"/>
      </w:rPr>
      <w:t>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F9B"/>
    <w:multiLevelType w:val="hybridMultilevel"/>
    <w:tmpl w:val="D6D4F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4BA6"/>
    <w:multiLevelType w:val="hybridMultilevel"/>
    <w:tmpl w:val="E1D4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1934"/>
    <w:multiLevelType w:val="hybridMultilevel"/>
    <w:tmpl w:val="2B6E7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2082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24121"/>
    <w:multiLevelType w:val="hybridMultilevel"/>
    <w:tmpl w:val="A87A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3538"/>
    <w:multiLevelType w:val="hybridMultilevel"/>
    <w:tmpl w:val="2BA8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B0C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592ABD"/>
    <w:multiLevelType w:val="hybridMultilevel"/>
    <w:tmpl w:val="B2B2C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32563"/>
    <w:multiLevelType w:val="hybridMultilevel"/>
    <w:tmpl w:val="DCA413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125EA4"/>
    <w:multiLevelType w:val="hybridMultilevel"/>
    <w:tmpl w:val="2B0E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16D9E"/>
    <w:multiLevelType w:val="hybridMultilevel"/>
    <w:tmpl w:val="0A909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852D7"/>
    <w:multiLevelType w:val="hybridMultilevel"/>
    <w:tmpl w:val="A0E0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7007D"/>
    <w:multiLevelType w:val="hybridMultilevel"/>
    <w:tmpl w:val="C9567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F0551"/>
    <w:multiLevelType w:val="hybridMultilevel"/>
    <w:tmpl w:val="353A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55D8"/>
    <w:multiLevelType w:val="hybridMultilevel"/>
    <w:tmpl w:val="0712956E"/>
    <w:lvl w:ilvl="0" w:tplc="EA2082B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B8D12B8"/>
    <w:multiLevelType w:val="hybridMultilevel"/>
    <w:tmpl w:val="8AE87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C0"/>
    <w:rsid w:val="00023565"/>
    <w:rsid w:val="000333DF"/>
    <w:rsid w:val="0005667B"/>
    <w:rsid w:val="000646CF"/>
    <w:rsid w:val="000728A7"/>
    <w:rsid w:val="000807B8"/>
    <w:rsid w:val="000848E2"/>
    <w:rsid w:val="00094876"/>
    <w:rsid w:val="000C2A11"/>
    <w:rsid w:val="001140BC"/>
    <w:rsid w:val="00133037"/>
    <w:rsid w:val="00172E40"/>
    <w:rsid w:val="00194DA9"/>
    <w:rsid w:val="001B235D"/>
    <w:rsid w:val="001B662B"/>
    <w:rsid w:val="001C0C2F"/>
    <w:rsid w:val="002258A4"/>
    <w:rsid w:val="00300DDE"/>
    <w:rsid w:val="00302938"/>
    <w:rsid w:val="00340944"/>
    <w:rsid w:val="00341A22"/>
    <w:rsid w:val="0034685C"/>
    <w:rsid w:val="00354FB4"/>
    <w:rsid w:val="00380C60"/>
    <w:rsid w:val="00405327"/>
    <w:rsid w:val="00411DDA"/>
    <w:rsid w:val="0042554A"/>
    <w:rsid w:val="00446847"/>
    <w:rsid w:val="00505794"/>
    <w:rsid w:val="00520B7A"/>
    <w:rsid w:val="00543370"/>
    <w:rsid w:val="005446F9"/>
    <w:rsid w:val="005749F5"/>
    <w:rsid w:val="005873B6"/>
    <w:rsid w:val="00593F4B"/>
    <w:rsid w:val="005A02DE"/>
    <w:rsid w:val="005E2B1D"/>
    <w:rsid w:val="005E626A"/>
    <w:rsid w:val="005E6917"/>
    <w:rsid w:val="00602532"/>
    <w:rsid w:val="00603C5F"/>
    <w:rsid w:val="00620729"/>
    <w:rsid w:val="0065000E"/>
    <w:rsid w:val="00686891"/>
    <w:rsid w:val="006949C4"/>
    <w:rsid w:val="006A2F17"/>
    <w:rsid w:val="006D0A0C"/>
    <w:rsid w:val="0070094D"/>
    <w:rsid w:val="00717A2A"/>
    <w:rsid w:val="007A63E4"/>
    <w:rsid w:val="007E1C13"/>
    <w:rsid w:val="00834434"/>
    <w:rsid w:val="008740F9"/>
    <w:rsid w:val="0090358F"/>
    <w:rsid w:val="009423AF"/>
    <w:rsid w:val="00954504"/>
    <w:rsid w:val="00964922"/>
    <w:rsid w:val="00983405"/>
    <w:rsid w:val="00986267"/>
    <w:rsid w:val="00990B9A"/>
    <w:rsid w:val="009A2430"/>
    <w:rsid w:val="009B4973"/>
    <w:rsid w:val="009E7C7A"/>
    <w:rsid w:val="009F522E"/>
    <w:rsid w:val="00A40B04"/>
    <w:rsid w:val="00A7443E"/>
    <w:rsid w:val="00A967F7"/>
    <w:rsid w:val="00AA0167"/>
    <w:rsid w:val="00AA537E"/>
    <w:rsid w:val="00AD0664"/>
    <w:rsid w:val="00B25A42"/>
    <w:rsid w:val="00B527C0"/>
    <w:rsid w:val="00B54FC1"/>
    <w:rsid w:val="00B87689"/>
    <w:rsid w:val="00B914B2"/>
    <w:rsid w:val="00BF1BE3"/>
    <w:rsid w:val="00BF3F2F"/>
    <w:rsid w:val="00C55822"/>
    <w:rsid w:val="00C710E7"/>
    <w:rsid w:val="00C80AC6"/>
    <w:rsid w:val="00CB1670"/>
    <w:rsid w:val="00CC4089"/>
    <w:rsid w:val="00D21D35"/>
    <w:rsid w:val="00D953C0"/>
    <w:rsid w:val="00E02E95"/>
    <w:rsid w:val="00E1414F"/>
    <w:rsid w:val="00E14BD5"/>
    <w:rsid w:val="00E46527"/>
    <w:rsid w:val="00E70799"/>
    <w:rsid w:val="00E96CA9"/>
    <w:rsid w:val="00EF3DDB"/>
    <w:rsid w:val="00F14C44"/>
    <w:rsid w:val="00F35ECC"/>
    <w:rsid w:val="00F54041"/>
    <w:rsid w:val="00F6115F"/>
    <w:rsid w:val="00F62E68"/>
    <w:rsid w:val="00F63688"/>
    <w:rsid w:val="00F73788"/>
    <w:rsid w:val="00FA2D93"/>
    <w:rsid w:val="00FE121D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90F6C"/>
  <w15:chartTrackingRefBased/>
  <w15:docId w15:val="{EDB05216-9B22-4D18-877D-EE39CFB5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C0"/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rsid w:val="00D953C0"/>
    <w:pPr>
      <w:keepNext/>
      <w:tabs>
        <w:tab w:val="left" w:pos="2880"/>
        <w:tab w:val="left" w:pos="5760"/>
      </w:tabs>
      <w:spacing w:before="120" w:after="120"/>
      <w:jc w:val="both"/>
      <w:outlineLvl w:val="1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53C0"/>
    <w:pPr>
      <w:tabs>
        <w:tab w:val="left" w:pos="2880"/>
        <w:tab w:val="left" w:pos="5760"/>
      </w:tabs>
      <w:spacing w:after="120"/>
      <w:jc w:val="both"/>
    </w:pPr>
    <w:rPr>
      <w:b/>
      <w:sz w:val="20"/>
    </w:rPr>
  </w:style>
  <w:style w:type="paragraph" w:styleId="Header">
    <w:name w:val="header"/>
    <w:basedOn w:val="Normal"/>
    <w:rsid w:val="00D953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53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53C0"/>
  </w:style>
  <w:style w:type="paragraph" w:styleId="BalloonText">
    <w:name w:val="Balloon Text"/>
    <w:basedOn w:val="Normal"/>
    <w:link w:val="BalloonTextChar"/>
    <w:uiPriority w:val="99"/>
    <w:semiHidden/>
    <w:unhideWhenUsed/>
    <w:rsid w:val="00593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3F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6F9"/>
    <w:pPr>
      <w:ind w:left="720"/>
      <w:contextualSpacing/>
    </w:pPr>
  </w:style>
  <w:style w:type="paragraph" w:styleId="NoSpacing">
    <w:name w:val="No Spacing"/>
    <w:uiPriority w:val="1"/>
    <w:qFormat/>
    <w:rsid w:val="00E96CA9"/>
    <w:rPr>
      <w:rFonts w:ascii="Comic Sans MS" w:hAnsi="Comic Sans MS"/>
      <w:sz w:val="24"/>
    </w:rPr>
  </w:style>
  <w:style w:type="table" w:styleId="TableGrid">
    <w:name w:val="Table Grid"/>
    <w:basedOn w:val="TableNormal"/>
    <w:uiPriority w:val="59"/>
    <w:rsid w:val="00114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1" ma:contentTypeDescription="Create a new document." ma:contentTypeScope="" ma:versionID="8a83a05bce68564f782cb38f4afecac3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faf9f14f79b74d48d149f99a8faceecc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1a3200-905b-44c0-b593-10a3943bf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9D35665-A5B7-4D36-910A-9C372F495E34}"/>
</file>

<file path=customXml/itemProps2.xml><?xml version="1.0" encoding="utf-8"?>
<ds:datastoreItem xmlns:ds="http://schemas.openxmlformats.org/officeDocument/2006/customXml" ds:itemID="{C6AA8466-529B-4C95-AD65-5BD718556740}"/>
</file>

<file path=customXml/itemProps3.xml><?xml version="1.0" encoding="utf-8"?>
<ds:datastoreItem xmlns:ds="http://schemas.openxmlformats.org/officeDocument/2006/customXml" ds:itemID="{9B06D1E5-7A77-4DEC-9FE8-4F115A7BF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</vt:lpstr>
    </vt:vector>
  </TitlesOfParts>
  <Company>Center for Family Health, Inc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 Wert</dc:creator>
  <cp:keywords/>
  <cp:lastModifiedBy>Molly Kaser</cp:lastModifiedBy>
  <cp:revision>2</cp:revision>
  <cp:lastPrinted>2010-08-24T13:59:00Z</cp:lastPrinted>
  <dcterms:created xsi:type="dcterms:W3CDTF">2020-06-23T12:43:00Z</dcterms:created>
  <dcterms:modified xsi:type="dcterms:W3CDTF">2020-06-23T12:43:00Z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