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A0134" w14:textId="77777777" w:rsidR="002940CA" w:rsidRPr="000E7BB1" w:rsidRDefault="002940CA">
      <w:pPr>
        <w:jc w:val="both"/>
        <w:rPr>
          <w:rFonts w:asciiTheme="minorHAnsi" w:hAnsiTheme="minorHAnsi" w:cstheme="minorHAnsi"/>
          <w:sz w:val="22"/>
          <w:szCs w:val="22"/>
        </w:rPr>
      </w:pPr>
      <w:bookmarkStart w:id="0" w:name="_GoBack"/>
      <w:bookmarkEnd w:id="0"/>
    </w:p>
    <w:p w14:paraId="0D99F302" w14:textId="5387C4DB" w:rsidR="008D51BE" w:rsidRPr="000E7BB1" w:rsidRDefault="003D40C0">
      <w:pPr>
        <w:jc w:val="both"/>
        <w:rPr>
          <w:rFonts w:asciiTheme="minorHAnsi" w:hAnsiTheme="minorHAnsi" w:cstheme="minorHAnsi"/>
          <w:sz w:val="22"/>
          <w:szCs w:val="22"/>
        </w:rPr>
      </w:pPr>
      <w:r w:rsidRPr="000E7BB1">
        <w:rPr>
          <w:rFonts w:asciiTheme="minorHAnsi" w:eastAsia="Calibri Light" w:hAnsiTheme="minorHAnsi" w:cstheme="minorHAnsi"/>
          <w:b/>
          <w:bCs/>
          <w:sz w:val="22"/>
          <w:szCs w:val="22"/>
        </w:rPr>
        <w:t>MEMORANDUM</w:t>
      </w:r>
    </w:p>
    <w:p w14:paraId="660C4CBF" w14:textId="77777777" w:rsidR="008D51BE" w:rsidRPr="000E7BB1" w:rsidRDefault="008D51BE">
      <w:pPr>
        <w:jc w:val="both"/>
        <w:rPr>
          <w:rFonts w:asciiTheme="minorHAnsi" w:hAnsiTheme="minorHAnsi" w:cstheme="minorHAnsi"/>
          <w:sz w:val="22"/>
          <w:szCs w:val="22"/>
        </w:rPr>
      </w:pPr>
    </w:p>
    <w:p w14:paraId="00E91DFF" w14:textId="0BFEFF30" w:rsidR="008D51BE" w:rsidRPr="000E7BB1" w:rsidRDefault="003D40C0">
      <w:pPr>
        <w:tabs>
          <w:tab w:val="left" w:pos="1440"/>
        </w:tabs>
        <w:ind w:left="1440" w:hanging="1440"/>
        <w:jc w:val="both"/>
        <w:rPr>
          <w:rFonts w:asciiTheme="minorHAnsi" w:hAnsiTheme="minorHAnsi" w:cstheme="minorHAnsi"/>
          <w:sz w:val="22"/>
          <w:szCs w:val="22"/>
        </w:rPr>
      </w:pPr>
      <w:r w:rsidRPr="000E7BB1">
        <w:rPr>
          <w:rFonts w:asciiTheme="minorHAnsi" w:hAnsiTheme="minorHAnsi" w:cstheme="minorHAnsi"/>
          <w:b/>
          <w:bCs/>
          <w:sz w:val="22"/>
          <w:szCs w:val="22"/>
        </w:rPr>
        <w:t>TO:</w:t>
      </w:r>
      <w:r w:rsidRPr="000E7BB1">
        <w:rPr>
          <w:rFonts w:asciiTheme="minorHAnsi" w:hAnsiTheme="minorHAnsi" w:cstheme="minorHAnsi"/>
          <w:b/>
          <w:bCs/>
          <w:sz w:val="22"/>
          <w:szCs w:val="22"/>
        </w:rPr>
        <w:tab/>
      </w:r>
      <w:r w:rsidR="008B5EB5">
        <w:rPr>
          <w:rFonts w:asciiTheme="minorHAnsi" w:hAnsiTheme="minorHAnsi" w:cstheme="minorHAnsi"/>
          <w:b/>
          <w:bCs/>
          <w:sz w:val="22"/>
          <w:szCs w:val="22"/>
        </w:rPr>
        <w:t>Primary Care Associations (PCA)</w:t>
      </w:r>
      <w:r w:rsidRPr="000E7BB1">
        <w:rPr>
          <w:rFonts w:asciiTheme="minorHAnsi" w:hAnsiTheme="minorHAnsi" w:cstheme="minorHAnsi"/>
          <w:sz w:val="22"/>
          <w:szCs w:val="22"/>
        </w:rPr>
        <w:t xml:space="preserve"> </w:t>
      </w:r>
    </w:p>
    <w:p w14:paraId="0A30749D" w14:textId="0AD24D0C" w:rsidR="008D51BE" w:rsidRPr="000E7BB1" w:rsidRDefault="003D40C0">
      <w:pPr>
        <w:tabs>
          <w:tab w:val="left" w:pos="1440"/>
        </w:tabs>
        <w:ind w:left="1440" w:hanging="1440"/>
        <w:jc w:val="both"/>
        <w:rPr>
          <w:rFonts w:asciiTheme="minorHAnsi" w:hAnsiTheme="minorHAnsi" w:cstheme="minorHAnsi"/>
          <w:sz w:val="22"/>
          <w:szCs w:val="22"/>
        </w:rPr>
      </w:pPr>
      <w:r w:rsidRPr="000E7BB1">
        <w:rPr>
          <w:rFonts w:asciiTheme="minorHAnsi" w:hAnsiTheme="minorHAnsi" w:cstheme="minorHAnsi"/>
          <w:b/>
          <w:bCs/>
          <w:sz w:val="22"/>
          <w:szCs w:val="22"/>
        </w:rPr>
        <w:t>FROM:</w:t>
      </w:r>
      <w:r w:rsidRPr="000E7BB1">
        <w:rPr>
          <w:rFonts w:asciiTheme="minorHAnsi" w:hAnsiTheme="minorHAnsi" w:cstheme="minorHAnsi"/>
          <w:b/>
          <w:bCs/>
          <w:sz w:val="22"/>
          <w:szCs w:val="22"/>
        </w:rPr>
        <w:tab/>
        <w:t xml:space="preserve">NACHC </w:t>
      </w:r>
      <w:r w:rsidR="00AD4638" w:rsidRPr="000E7BB1">
        <w:rPr>
          <w:rFonts w:asciiTheme="minorHAnsi" w:hAnsiTheme="minorHAnsi" w:cstheme="minorHAnsi"/>
          <w:b/>
          <w:bCs/>
          <w:sz w:val="22"/>
          <w:szCs w:val="22"/>
        </w:rPr>
        <w:t xml:space="preserve">Public </w:t>
      </w:r>
      <w:r w:rsidRPr="000E7BB1">
        <w:rPr>
          <w:rFonts w:asciiTheme="minorHAnsi" w:hAnsiTheme="minorHAnsi" w:cstheme="minorHAnsi"/>
          <w:b/>
          <w:bCs/>
          <w:sz w:val="22"/>
          <w:szCs w:val="22"/>
        </w:rPr>
        <w:t>Policy and Research Division</w:t>
      </w:r>
    </w:p>
    <w:p w14:paraId="7FF66E9E" w14:textId="192B33E1" w:rsidR="008D51BE" w:rsidRPr="000E7BB1" w:rsidRDefault="003D40C0">
      <w:pPr>
        <w:tabs>
          <w:tab w:val="left" w:pos="1440"/>
        </w:tabs>
        <w:ind w:left="1440" w:hanging="1440"/>
        <w:jc w:val="both"/>
        <w:rPr>
          <w:rFonts w:asciiTheme="minorHAnsi" w:hAnsiTheme="minorHAnsi" w:cstheme="minorHAnsi"/>
          <w:sz w:val="22"/>
          <w:szCs w:val="22"/>
        </w:rPr>
      </w:pPr>
      <w:r w:rsidRPr="000E7BB1">
        <w:rPr>
          <w:rFonts w:asciiTheme="minorHAnsi" w:hAnsiTheme="minorHAnsi" w:cstheme="minorHAnsi"/>
          <w:b/>
          <w:bCs/>
          <w:sz w:val="22"/>
          <w:szCs w:val="22"/>
        </w:rPr>
        <w:t>DATE:</w:t>
      </w:r>
      <w:r w:rsidRPr="000E7BB1">
        <w:rPr>
          <w:rFonts w:asciiTheme="minorHAnsi" w:hAnsiTheme="minorHAnsi" w:cstheme="minorHAnsi"/>
          <w:b/>
          <w:bCs/>
          <w:sz w:val="22"/>
          <w:szCs w:val="22"/>
        </w:rPr>
        <w:tab/>
      </w:r>
      <w:r w:rsidR="0081124A">
        <w:rPr>
          <w:rFonts w:asciiTheme="minorHAnsi" w:hAnsiTheme="minorHAnsi" w:cstheme="minorHAnsi"/>
          <w:b/>
          <w:bCs/>
          <w:sz w:val="22"/>
          <w:szCs w:val="22"/>
        </w:rPr>
        <w:t>July 30, 2020</w:t>
      </w:r>
    </w:p>
    <w:p w14:paraId="2BFEA8F6" w14:textId="175AF529" w:rsidR="008D51BE" w:rsidRPr="000E7BB1" w:rsidRDefault="003D40C0">
      <w:pPr>
        <w:tabs>
          <w:tab w:val="left" w:pos="1440"/>
        </w:tabs>
        <w:ind w:left="1440" w:hanging="1440"/>
        <w:jc w:val="both"/>
        <w:rPr>
          <w:rFonts w:asciiTheme="minorHAnsi" w:hAnsiTheme="minorHAnsi" w:cstheme="minorHAnsi"/>
          <w:sz w:val="22"/>
          <w:szCs w:val="22"/>
        </w:rPr>
      </w:pPr>
      <w:r w:rsidRPr="000E7BB1">
        <w:rPr>
          <w:rFonts w:asciiTheme="minorHAnsi" w:hAnsiTheme="minorHAnsi" w:cstheme="minorHAnsi"/>
          <w:b/>
          <w:bCs/>
          <w:sz w:val="22"/>
          <w:szCs w:val="22"/>
        </w:rPr>
        <w:t>RE:</w:t>
      </w:r>
      <w:r w:rsidRPr="000E7BB1">
        <w:rPr>
          <w:rFonts w:asciiTheme="minorHAnsi" w:hAnsiTheme="minorHAnsi" w:cstheme="minorHAnsi"/>
          <w:b/>
          <w:bCs/>
          <w:sz w:val="22"/>
          <w:szCs w:val="22"/>
        </w:rPr>
        <w:tab/>
      </w:r>
      <w:r w:rsidR="007C28C4">
        <w:rPr>
          <w:rFonts w:asciiTheme="minorHAnsi" w:hAnsiTheme="minorHAnsi" w:cstheme="minorHAnsi"/>
          <w:b/>
          <w:bCs/>
          <w:sz w:val="22"/>
          <w:szCs w:val="22"/>
        </w:rPr>
        <w:t xml:space="preserve">State </w:t>
      </w:r>
      <w:r w:rsidRPr="000E7BB1">
        <w:rPr>
          <w:rFonts w:asciiTheme="minorHAnsi" w:hAnsiTheme="minorHAnsi" w:cstheme="minorHAnsi"/>
          <w:b/>
          <w:bCs/>
          <w:sz w:val="22"/>
          <w:szCs w:val="22"/>
        </w:rPr>
        <w:t>Medicaid COVID</w:t>
      </w:r>
      <w:r w:rsidR="00AD4638" w:rsidRPr="000E7BB1">
        <w:rPr>
          <w:rFonts w:asciiTheme="minorHAnsi" w:hAnsiTheme="minorHAnsi" w:cstheme="minorHAnsi"/>
          <w:b/>
          <w:bCs/>
          <w:sz w:val="22"/>
          <w:szCs w:val="22"/>
        </w:rPr>
        <w:t>-19</w:t>
      </w:r>
      <w:r w:rsidRPr="000E7BB1">
        <w:rPr>
          <w:rFonts w:asciiTheme="minorHAnsi" w:hAnsiTheme="minorHAnsi" w:cstheme="minorHAnsi"/>
          <w:b/>
          <w:bCs/>
          <w:sz w:val="22"/>
          <w:szCs w:val="22"/>
        </w:rPr>
        <w:t xml:space="preserve"> Resource Guide</w:t>
      </w:r>
    </w:p>
    <w:p w14:paraId="63A4A37B" w14:textId="77777777" w:rsidR="008D51BE" w:rsidRPr="000E7BB1" w:rsidRDefault="008D51BE">
      <w:pPr>
        <w:pBdr>
          <w:bottom w:val="single" w:sz="12" w:space="1" w:color="000000"/>
        </w:pBdr>
        <w:ind w:left="1440" w:hanging="1440"/>
        <w:jc w:val="both"/>
        <w:rPr>
          <w:rFonts w:asciiTheme="minorHAnsi" w:hAnsiTheme="minorHAnsi" w:cstheme="minorHAnsi"/>
          <w:sz w:val="22"/>
          <w:szCs w:val="22"/>
        </w:rPr>
      </w:pPr>
    </w:p>
    <w:p w14:paraId="3E2095C7" w14:textId="77777777" w:rsidR="008D51BE" w:rsidRPr="000E7BB1" w:rsidRDefault="008D51BE" w:rsidP="00D44329">
      <w:pPr>
        <w:jc w:val="both"/>
        <w:rPr>
          <w:rFonts w:asciiTheme="minorHAnsi" w:hAnsiTheme="minorHAnsi" w:cstheme="minorHAnsi"/>
          <w:sz w:val="22"/>
          <w:szCs w:val="22"/>
        </w:rPr>
      </w:pPr>
    </w:p>
    <w:p w14:paraId="65D56F06" w14:textId="77777777" w:rsidR="00A12FF7" w:rsidRDefault="003D40C0" w:rsidP="00D44329">
      <w:pPr>
        <w:jc w:val="both"/>
        <w:rPr>
          <w:rFonts w:asciiTheme="minorHAnsi" w:hAnsiTheme="minorHAnsi" w:cstheme="minorHAnsi"/>
          <w:sz w:val="22"/>
          <w:szCs w:val="22"/>
        </w:rPr>
      </w:pPr>
      <w:r w:rsidRPr="000E7BB1">
        <w:rPr>
          <w:rFonts w:asciiTheme="minorHAnsi" w:hAnsiTheme="minorHAnsi" w:cstheme="minorHAnsi"/>
          <w:sz w:val="22"/>
          <w:szCs w:val="22"/>
        </w:rPr>
        <w:t>This Resource Guide is intended to assist FQHCs and primary care associations (PCA</w:t>
      </w:r>
      <w:r w:rsidR="00AD4638" w:rsidRPr="000E7BB1">
        <w:rPr>
          <w:rFonts w:asciiTheme="minorHAnsi" w:hAnsiTheme="minorHAnsi" w:cstheme="minorHAnsi"/>
          <w:sz w:val="22"/>
          <w:szCs w:val="22"/>
        </w:rPr>
        <w:t>s</w:t>
      </w:r>
      <w:r w:rsidRPr="000E7BB1">
        <w:rPr>
          <w:rFonts w:asciiTheme="minorHAnsi" w:hAnsiTheme="minorHAnsi" w:cstheme="minorHAnsi"/>
          <w:sz w:val="22"/>
          <w:szCs w:val="22"/>
        </w:rPr>
        <w:t xml:space="preserve">) in planning for Medicaid sustainability </w:t>
      </w:r>
      <w:r w:rsidR="00416B6E" w:rsidRPr="000E7BB1">
        <w:rPr>
          <w:rFonts w:asciiTheme="minorHAnsi" w:hAnsiTheme="minorHAnsi" w:cstheme="minorHAnsi"/>
          <w:sz w:val="22"/>
          <w:szCs w:val="22"/>
        </w:rPr>
        <w:t xml:space="preserve">this year and </w:t>
      </w:r>
      <w:r w:rsidRPr="000E7BB1">
        <w:rPr>
          <w:rFonts w:asciiTheme="minorHAnsi" w:hAnsiTheme="minorHAnsi" w:cstheme="minorHAnsi"/>
          <w:sz w:val="22"/>
          <w:szCs w:val="22"/>
        </w:rPr>
        <w:t xml:space="preserve">into 2021. </w:t>
      </w:r>
      <w:r w:rsidR="004F7F61" w:rsidRPr="000E7BB1">
        <w:rPr>
          <w:rFonts w:asciiTheme="minorHAnsi" w:hAnsiTheme="minorHAnsi" w:cstheme="minorHAnsi"/>
          <w:sz w:val="22"/>
          <w:szCs w:val="22"/>
        </w:rPr>
        <w:t>Economic d</w:t>
      </w:r>
      <w:r w:rsidRPr="000E7BB1">
        <w:rPr>
          <w:rFonts w:asciiTheme="minorHAnsi" w:hAnsiTheme="minorHAnsi" w:cstheme="minorHAnsi"/>
          <w:sz w:val="22"/>
          <w:szCs w:val="22"/>
        </w:rPr>
        <w:t xml:space="preserve">ownturns in 2002 and 2009 provide </w:t>
      </w:r>
      <w:r w:rsidR="004F7F61" w:rsidRPr="000E7BB1">
        <w:rPr>
          <w:rFonts w:asciiTheme="minorHAnsi" w:hAnsiTheme="minorHAnsi" w:cstheme="minorHAnsi"/>
          <w:sz w:val="22"/>
          <w:szCs w:val="22"/>
        </w:rPr>
        <w:t xml:space="preserve">insight </w:t>
      </w:r>
      <w:r w:rsidRPr="000E7BB1">
        <w:rPr>
          <w:rFonts w:asciiTheme="minorHAnsi" w:hAnsiTheme="minorHAnsi" w:cstheme="minorHAnsi"/>
          <w:sz w:val="22"/>
          <w:szCs w:val="22"/>
        </w:rPr>
        <w:t>into what actions states may take related to their Medicaid programs and the impact on health centers.</w:t>
      </w:r>
      <w:r w:rsidR="00A12FF7">
        <w:rPr>
          <w:rFonts w:asciiTheme="minorHAnsi" w:hAnsiTheme="minorHAnsi" w:cstheme="minorHAnsi"/>
          <w:sz w:val="22"/>
          <w:szCs w:val="22"/>
        </w:rPr>
        <w:t xml:space="preserve"> </w:t>
      </w:r>
      <w:r w:rsidR="00687224" w:rsidRPr="000E7BB1">
        <w:rPr>
          <w:rFonts w:asciiTheme="minorHAnsi" w:hAnsiTheme="minorHAnsi" w:cstheme="minorHAnsi"/>
          <w:sz w:val="22"/>
          <w:szCs w:val="22"/>
        </w:rPr>
        <w:t>A</w:t>
      </w:r>
      <w:r w:rsidRPr="000E7BB1">
        <w:rPr>
          <w:rFonts w:asciiTheme="minorHAnsi" w:hAnsiTheme="minorHAnsi" w:cstheme="minorHAnsi"/>
          <w:sz w:val="22"/>
          <w:szCs w:val="22"/>
        </w:rPr>
        <w:t xml:space="preserve"> </w:t>
      </w:r>
      <w:r w:rsidRPr="00A12FF7">
        <w:rPr>
          <w:rFonts w:asciiTheme="minorHAnsi" w:hAnsiTheme="minorHAnsi" w:cstheme="minorHAnsi"/>
          <w:sz w:val="22"/>
          <w:szCs w:val="22"/>
        </w:rPr>
        <w:t xml:space="preserve">number of states are already seeing spikes in Medicaid enrollment and greater pressures on their budgets due to declines in revenue. This Resource Guide focuses on actions and steps that FQHCs and PCAs can take </w:t>
      </w:r>
      <w:r w:rsidR="00416B6E" w:rsidRPr="00A12FF7">
        <w:rPr>
          <w:rFonts w:asciiTheme="minorHAnsi" w:hAnsiTheme="minorHAnsi" w:cstheme="minorHAnsi"/>
          <w:sz w:val="22"/>
          <w:szCs w:val="22"/>
        </w:rPr>
        <w:t>to both protect and enhance</w:t>
      </w:r>
      <w:r w:rsidRPr="00A12FF7">
        <w:rPr>
          <w:rFonts w:asciiTheme="minorHAnsi" w:hAnsiTheme="minorHAnsi" w:cstheme="minorHAnsi"/>
          <w:sz w:val="22"/>
          <w:szCs w:val="22"/>
        </w:rPr>
        <w:t xml:space="preserve"> </w:t>
      </w:r>
      <w:r w:rsidR="00416B6E" w:rsidRPr="00A12FF7">
        <w:rPr>
          <w:rFonts w:asciiTheme="minorHAnsi" w:hAnsiTheme="minorHAnsi" w:cstheme="minorHAnsi"/>
          <w:sz w:val="22"/>
          <w:szCs w:val="22"/>
        </w:rPr>
        <w:t>the services they provide at a time of tremendous uncertainty among state Medicaid programs</w:t>
      </w:r>
      <w:r w:rsidRPr="00A12FF7">
        <w:rPr>
          <w:rFonts w:asciiTheme="minorHAnsi" w:hAnsiTheme="minorHAnsi" w:cstheme="minorHAnsi"/>
          <w:sz w:val="22"/>
          <w:szCs w:val="22"/>
        </w:rPr>
        <w:t xml:space="preserve">. </w:t>
      </w:r>
    </w:p>
    <w:p w14:paraId="53470AA6" w14:textId="77777777" w:rsidR="00A12FF7" w:rsidRDefault="00A12FF7" w:rsidP="00D44329">
      <w:pPr>
        <w:jc w:val="both"/>
        <w:rPr>
          <w:rFonts w:asciiTheme="minorHAnsi" w:hAnsiTheme="minorHAnsi" w:cstheme="minorHAnsi"/>
          <w:sz w:val="22"/>
          <w:szCs w:val="22"/>
        </w:rPr>
      </w:pPr>
    </w:p>
    <w:p w14:paraId="38B2CEF3" w14:textId="48111B09" w:rsidR="00AF2336" w:rsidRPr="00A12FF7" w:rsidRDefault="00AF2336" w:rsidP="00D44329">
      <w:pPr>
        <w:jc w:val="both"/>
        <w:rPr>
          <w:rFonts w:asciiTheme="minorHAnsi" w:hAnsiTheme="minorHAnsi" w:cstheme="minorHAnsi"/>
          <w:sz w:val="22"/>
          <w:szCs w:val="22"/>
        </w:rPr>
      </w:pPr>
      <w:r w:rsidRPr="00A12FF7">
        <w:rPr>
          <w:rFonts w:asciiTheme="minorHAnsi" w:hAnsiTheme="minorHAnsi" w:cstheme="minorHAnsi"/>
          <w:sz w:val="22"/>
          <w:szCs w:val="22"/>
        </w:rPr>
        <w:t>Key takeaways in this Resource Guide include the following:</w:t>
      </w:r>
    </w:p>
    <w:p w14:paraId="02D995F9" w14:textId="77777777" w:rsidR="00AF2336" w:rsidRPr="00A12FF7" w:rsidRDefault="00AF2336" w:rsidP="00D44329">
      <w:pPr>
        <w:jc w:val="both"/>
        <w:rPr>
          <w:rFonts w:asciiTheme="minorHAnsi" w:hAnsiTheme="minorHAnsi" w:cstheme="minorHAnsi"/>
          <w:sz w:val="22"/>
          <w:szCs w:val="22"/>
        </w:rPr>
      </w:pPr>
    </w:p>
    <w:p w14:paraId="15C5D4E1" w14:textId="77777777" w:rsidR="00A12FF7" w:rsidRPr="00A12FF7" w:rsidRDefault="00AF2336" w:rsidP="00A12FF7">
      <w:pPr>
        <w:pStyle w:val="ListParagraph"/>
        <w:numPr>
          <w:ilvl w:val="0"/>
          <w:numId w:val="29"/>
        </w:numPr>
        <w:jc w:val="both"/>
        <w:rPr>
          <w:rFonts w:asciiTheme="minorHAnsi" w:hAnsiTheme="minorHAnsi" w:cstheme="minorHAnsi"/>
          <w:sz w:val="22"/>
          <w:szCs w:val="22"/>
        </w:rPr>
      </w:pPr>
      <w:r w:rsidRPr="00A12FF7">
        <w:rPr>
          <w:rFonts w:asciiTheme="minorHAnsi" w:hAnsiTheme="minorHAnsi" w:cstheme="minorHAnsi"/>
          <w:sz w:val="22"/>
          <w:szCs w:val="22"/>
        </w:rPr>
        <w:t xml:space="preserve">Current </w:t>
      </w:r>
      <w:r w:rsidRPr="00DA461A">
        <w:rPr>
          <w:rFonts w:asciiTheme="minorHAnsi" w:hAnsiTheme="minorHAnsi" w:cstheme="minorHAnsi"/>
          <w:b/>
          <w:bCs/>
          <w:sz w:val="22"/>
          <w:szCs w:val="22"/>
        </w:rPr>
        <w:t>federal Medicaid law</w:t>
      </w:r>
      <w:r w:rsidRPr="00A12FF7">
        <w:rPr>
          <w:rFonts w:asciiTheme="minorHAnsi" w:hAnsiTheme="minorHAnsi" w:cstheme="minorHAnsi"/>
          <w:sz w:val="22"/>
          <w:szCs w:val="22"/>
        </w:rPr>
        <w:t xml:space="preserve"> related to Prospective Payment System (PPS)</w:t>
      </w:r>
      <w:r w:rsidR="008922FB" w:rsidRPr="00A12FF7">
        <w:rPr>
          <w:rFonts w:asciiTheme="minorHAnsi" w:hAnsiTheme="minorHAnsi" w:cstheme="minorHAnsi"/>
          <w:sz w:val="22"/>
          <w:szCs w:val="22"/>
        </w:rPr>
        <w:t xml:space="preserve"> </w:t>
      </w:r>
      <w:r w:rsidRPr="00A12FF7">
        <w:rPr>
          <w:rFonts w:asciiTheme="minorHAnsi" w:hAnsiTheme="minorHAnsi" w:cstheme="minorHAnsi"/>
          <w:sz w:val="22"/>
          <w:szCs w:val="22"/>
        </w:rPr>
        <w:t xml:space="preserve">requirements </w:t>
      </w:r>
      <w:r w:rsidRPr="00DA461A">
        <w:rPr>
          <w:rFonts w:asciiTheme="minorHAnsi" w:hAnsiTheme="minorHAnsi" w:cstheme="minorHAnsi"/>
          <w:b/>
          <w:bCs/>
          <w:sz w:val="22"/>
          <w:szCs w:val="22"/>
        </w:rPr>
        <w:t xml:space="preserve">protects </w:t>
      </w:r>
      <w:r w:rsidR="005527EA" w:rsidRPr="00DA461A">
        <w:rPr>
          <w:rFonts w:asciiTheme="minorHAnsi" w:hAnsiTheme="minorHAnsi" w:cstheme="minorHAnsi"/>
          <w:b/>
          <w:bCs/>
          <w:sz w:val="22"/>
          <w:szCs w:val="22"/>
        </w:rPr>
        <w:t xml:space="preserve">PPS reimbursement for </w:t>
      </w:r>
      <w:r w:rsidRPr="00DA461A">
        <w:rPr>
          <w:rFonts w:asciiTheme="minorHAnsi" w:hAnsiTheme="minorHAnsi" w:cstheme="minorHAnsi"/>
          <w:b/>
          <w:bCs/>
          <w:sz w:val="22"/>
          <w:szCs w:val="22"/>
        </w:rPr>
        <w:t>FQHCs services</w:t>
      </w:r>
      <w:r w:rsidRPr="00A12FF7">
        <w:rPr>
          <w:rFonts w:asciiTheme="minorHAnsi" w:hAnsiTheme="minorHAnsi" w:cstheme="minorHAnsi"/>
          <w:sz w:val="22"/>
          <w:szCs w:val="22"/>
        </w:rPr>
        <w:t xml:space="preserve"> to Medicaid patients from modifications by state governments;</w:t>
      </w:r>
    </w:p>
    <w:p w14:paraId="5E9BE9D6" w14:textId="11FD3E9A" w:rsidR="00A12FF7" w:rsidRPr="00A12FF7" w:rsidRDefault="00A12FF7" w:rsidP="00A12FF7">
      <w:pPr>
        <w:pStyle w:val="ListParagraph"/>
        <w:numPr>
          <w:ilvl w:val="0"/>
          <w:numId w:val="29"/>
        </w:numPr>
        <w:jc w:val="both"/>
        <w:rPr>
          <w:rFonts w:asciiTheme="minorHAnsi" w:hAnsiTheme="minorHAnsi" w:cstheme="minorHAnsi"/>
          <w:sz w:val="22"/>
          <w:szCs w:val="22"/>
        </w:rPr>
      </w:pPr>
      <w:r w:rsidRPr="00A12FF7">
        <w:rPr>
          <w:rFonts w:asciiTheme="minorHAnsi" w:hAnsiTheme="minorHAnsi" w:cstheme="minorHAnsi"/>
          <w:sz w:val="22"/>
          <w:szCs w:val="22"/>
        </w:rPr>
        <w:t xml:space="preserve">Federal law </w:t>
      </w:r>
      <w:r w:rsidRPr="00DA461A">
        <w:rPr>
          <w:rFonts w:asciiTheme="minorHAnsi" w:hAnsiTheme="minorHAnsi" w:cstheme="minorHAnsi"/>
          <w:b/>
          <w:bCs/>
          <w:sz w:val="22"/>
          <w:szCs w:val="22"/>
        </w:rPr>
        <w:t>protects Medicaid coverage and payment for many optional services under the FQHC benefi</w:t>
      </w:r>
      <w:r w:rsidRPr="00A12FF7">
        <w:rPr>
          <w:rFonts w:asciiTheme="minorHAnsi" w:hAnsiTheme="minorHAnsi" w:cstheme="minorHAnsi"/>
          <w:sz w:val="22"/>
          <w:szCs w:val="22"/>
        </w:rPr>
        <w:t>t, including adult d</w:t>
      </w:r>
      <w:r w:rsidRPr="00A12FF7">
        <w:rPr>
          <w:rFonts w:asciiTheme="minorHAnsi" w:hAnsiTheme="minorHAnsi" w:cstheme="minorHAnsi"/>
          <w:color w:val="212121"/>
          <w:sz w:val="22"/>
          <w:szCs w:val="22"/>
        </w:rPr>
        <w:t>ental services, physical therapy, prescription drugs and rehabilitative services even if the state otherwise eliminates such services;</w:t>
      </w:r>
    </w:p>
    <w:p w14:paraId="591872BA" w14:textId="46214652" w:rsidR="00AF2336" w:rsidRPr="00A12FF7" w:rsidRDefault="00AF2336" w:rsidP="00AF2336">
      <w:pPr>
        <w:pStyle w:val="ListParagraph"/>
        <w:numPr>
          <w:ilvl w:val="0"/>
          <w:numId w:val="29"/>
        </w:numPr>
        <w:jc w:val="both"/>
        <w:rPr>
          <w:rFonts w:asciiTheme="minorHAnsi" w:hAnsiTheme="minorHAnsi" w:cstheme="minorHAnsi"/>
          <w:sz w:val="22"/>
          <w:szCs w:val="22"/>
        </w:rPr>
      </w:pPr>
      <w:r w:rsidRPr="00A12FF7">
        <w:rPr>
          <w:rFonts w:asciiTheme="minorHAnsi" w:hAnsiTheme="minorHAnsi" w:cstheme="minorHAnsi"/>
          <w:color w:val="212121"/>
          <w:sz w:val="22"/>
          <w:szCs w:val="22"/>
        </w:rPr>
        <w:t xml:space="preserve">However, </w:t>
      </w:r>
      <w:r w:rsidRPr="00DA461A">
        <w:rPr>
          <w:rFonts w:asciiTheme="minorHAnsi" w:hAnsiTheme="minorHAnsi" w:cstheme="minorHAnsi"/>
          <w:b/>
          <w:bCs/>
          <w:color w:val="212121"/>
          <w:sz w:val="22"/>
          <w:szCs w:val="22"/>
        </w:rPr>
        <w:t>that protection is not limitless</w:t>
      </w:r>
      <w:r w:rsidRPr="00A12FF7">
        <w:rPr>
          <w:rFonts w:asciiTheme="minorHAnsi" w:hAnsiTheme="minorHAnsi" w:cstheme="minorHAnsi"/>
          <w:color w:val="212121"/>
          <w:sz w:val="22"/>
          <w:szCs w:val="22"/>
        </w:rPr>
        <w:t xml:space="preserve"> – a state may opt to reduce the amount, duration or scope of the mandatory and optional services they offer;</w:t>
      </w:r>
      <w:r w:rsidR="008922FB" w:rsidRPr="00A12FF7">
        <w:rPr>
          <w:rFonts w:asciiTheme="minorHAnsi" w:hAnsiTheme="minorHAnsi" w:cstheme="minorHAnsi"/>
          <w:color w:val="212121"/>
          <w:sz w:val="22"/>
          <w:szCs w:val="22"/>
        </w:rPr>
        <w:t xml:space="preserve"> and</w:t>
      </w:r>
    </w:p>
    <w:p w14:paraId="241224CF" w14:textId="78C84851" w:rsidR="00AF2336" w:rsidRPr="00A12FF7" w:rsidRDefault="00AF2336" w:rsidP="005527EA">
      <w:pPr>
        <w:pStyle w:val="ListParagraph"/>
        <w:numPr>
          <w:ilvl w:val="0"/>
          <w:numId w:val="29"/>
        </w:numPr>
        <w:jc w:val="both"/>
        <w:rPr>
          <w:rFonts w:asciiTheme="minorHAnsi" w:hAnsiTheme="minorHAnsi" w:cstheme="minorHAnsi"/>
          <w:sz w:val="22"/>
          <w:szCs w:val="22"/>
        </w:rPr>
      </w:pPr>
      <w:r w:rsidRPr="00A12FF7">
        <w:rPr>
          <w:rFonts w:asciiTheme="minorHAnsi" w:hAnsiTheme="minorHAnsi" w:cstheme="minorHAnsi"/>
          <w:sz w:val="22"/>
          <w:szCs w:val="22"/>
        </w:rPr>
        <w:t>States have taken a range of actions during the pandemic to expand access to Medicaid services – telehealth, eligibility</w:t>
      </w:r>
      <w:r w:rsidR="008922FB" w:rsidRPr="00A12FF7">
        <w:rPr>
          <w:rFonts w:asciiTheme="minorHAnsi" w:hAnsiTheme="minorHAnsi" w:cstheme="minorHAnsi"/>
          <w:sz w:val="22"/>
          <w:szCs w:val="22"/>
        </w:rPr>
        <w:t xml:space="preserve"> – </w:t>
      </w:r>
      <w:r w:rsidRPr="00A12FF7">
        <w:rPr>
          <w:rFonts w:asciiTheme="minorHAnsi" w:hAnsiTheme="minorHAnsi" w:cstheme="minorHAnsi"/>
          <w:sz w:val="22"/>
          <w:szCs w:val="22"/>
        </w:rPr>
        <w:t xml:space="preserve">and </w:t>
      </w:r>
      <w:r w:rsidRPr="00DA461A">
        <w:rPr>
          <w:rFonts w:asciiTheme="minorHAnsi" w:hAnsiTheme="minorHAnsi" w:cstheme="minorHAnsi"/>
          <w:b/>
          <w:bCs/>
          <w:sz w:val="22"/>
          <w:szCs w:val="22"/>
        </w:rPr>
        <w:t xml:space="preserve">many </w:t>
      </w:r>
      <w:r w:rsidR="008922FB" w:rsidRPr="00DA461A">
        <w:rPr>
          <w:rFonts w:asciiTheme="minorHAnsi" w:hAnsiTheme="minorHAnsi" w:cstheme="minorHAnsi"/>
          <w:b/>
          <w:bCs/>
          <w:sz w:val="22"/>
          <w:szCs w:val="22"/>
        </w:rPr>
        <w:t xml:space="preserve">of these policies </w:t>
      </w:r>
      <w:r w:rsidRPr="00DA461A">
        <w:rPr>
          <w:rFonts w:asciiTheme="minorHAnsi" w:hAnsiTheme="minorHAnsi" w:cstheme="minorHAnsi"/>
          <w:b/>
          <w:bCs/>
          <w:sz w:val="22"/>
          <w:szCs w:val="22"/>
        </w:rPr>
        <w:t>can and should be codified permanently</w:t>
      </w:r>
      <w:r w:rsidR="008922FB" w:rsidRPr="00A12FF7">
        <w:rPr>
          <w:rFonts w:asciiTheme="minorHAnsi" w:hAnsiTheme="minorHAnsi" w:cstheme="minorHAnsi"/>
          <w:sz w:val="22"/>
          <w:szCs w:val="22"/>
        </w:rPr>
        <w:t>.</w:t>
      </w:r>
    </w:p>
    <w:p w14:paraId="12D93264" w14:textId="77777777" w:rsidR="00AF2336" w:rsidRPr="00A12FF7" w:rsidRDefault="00AF2336" w:rsidP="00D44329">
      <w:pPr>
        <w:jc w:val="both"/>
        <w:rPr>
          <w:rFonts w:asciiTheme="minorHAnsi" w:hAnsiTheme="minorHAnsi" w:cstheme="minorHAnsi"/>
          <w:sz w:val="22"/>
          <w:szCs w:val="22"/>
        </w:rPr>
      </w:pPr>
    </w:p>
    <w:p w14:paraId="031EC2F2" w14:textId="1288867C" w:rsidR="008D51BE" w:rsidRPr="00A12FF7" w:rsidRDefault="008922FB" w:rsidP="00D44329">
      <w:pPr>
        <w:jc w:val="both"/>
        <w:rPr>
          <w:rFonts w:asciiTheme="minorHAnsi" w:hAnsiTheme="minorHAnsi" w:cstheme="minorHAnsi"/>
          <w:sz w:val="22"/>
          <w:szCs w:val="22"/>
        </w:rPr>
      </w:pPr>
      <w:r w:rsidRPr="00A12FF7">
        <w:rPr>
          <w:rFonts w:asciiTheme="minorHAnsi" w:hAnsiTheme="minorHAnsi" w:cstheme="minorHAnsi"/>
          <w:sz w:val="22"/>
          <w:szCs w:val="22"/>
        </w:rPr>
        <w:t xml:space="preserve">Below is a brief Table of Contents for the </w:t>
      </w:r>
      <w:r w:rsidR="002940CA" w:rsidRPr="00A12FF7">
        <w:rPr>
          <w:rFonts w:asciiTheme="minorHAnsi" w:hAnsiTheme="minorHAnsi" w:cstheme="minorHAnsi"/>
          <w:sz w:val="22"/>
          <w:szCs w:val="22"/>
        </w:rPr>
        <w:t>Resource Guide:</w:t>
      </w:r>
    </w:p>
    <w:p w14:paraId="608548B0" w14:textId="77777777" w:rsidR="00416B6E" w:rsidRPr="00A12FF7" w:rsidRDefault="00416B6E" w:rsidP="00D44329">
      <w:pPr>
        <w:jc w:val="both"/>
        <w:rPr>
          <w:rFonts w:asciiTheme="minorHAnsi" w:hAnsiTheme="minorHAnsi" w:cstheme="minorHAnsi"/>
          <w:sz w:val="22"/>
          <w:szCs w:val="22"/>
        </w:rPr>
      </w:pPr>
    </w:p>
    <w:p w14:paraId="618B1EAA" w14:textId="4CEE62E6" w:rsidR="002940CA" w:rsidRPr="00A12FF7" w:rsidRDefault="00416B6E" w:rsidP="002940CA">
      <w:pPr>
        <w:pStyle w:val="ListParagraph"/>
        <w:numPr>
          <w:ilvl w:val="0"/>
          <w:numId w:val="28"/>
        </w:numPr>
        <w:jc w:val="both"/>
        <w:rPr>
          <w:rFonts w:asciiTheme="minorHAnsi" w:hAnsiTheme="minorHAnsi" w:cstheme="minorHAnsi"/>
          <w:i/>
          <w:iCs/>
          <w:sz w:val="22"/>
          <w:szCs w:val="22"/>
        </w:rPr>
      </w:pPr>
      <w:r w:rsidRPr="00A12FF7">
        <w:rPr>
          <w:rFonts w:asciiTheme="minorHAnsi" w:hAnsiTheme="minorHAnsi" w:cstheme="minorHAnsi"/>
          <w:i/>
          <w:iCs/>
          <w:sz w:val="22"/>
          <w:szCs w:val="22"/>
        </w:rPr>
        <w:t>Current</w:t>
      </w:r>
      <w:r w:rsidR="002940CA" w:rsidRPr="00A12FF7">
        <w:rPr>
          <w:rFonts w:asciiTheme="minorHAnsi" w:hAnsiTheme="minorHAnsi" w:cstheme="minorHAnsi"/>
          <w:i/>
          <w:iCs/>
          <w:sz w:val="22"/>
          <w:szCs w:val="22"/>
        </w:rPr>
        <w:t xml:space="preserve"> State Medicaid</w:t>
      </w:r>
      <w:r w:rsidRPr="00A12FF7">
        <w:rPr>
          <w:rFonts w:asciiTheme="minorHAnsi" w:hAnsiTheme="minorHAnsi" w:cstheme="minorHAnsi"/>
          <w:i/>
          <w:iCs/>
          <w:sz w:val="22"/>
          <w:szCs w:val="22"/>
        </w:rPr>
        <w:t xml:space="preserve"> Landscape</w:t>
      </w:r>
      <w:r w:rsidR="002940CA" w:rsidRPr="00A12FF7">
        <w:rPr>
          <w:rFonts w:asciiTheme="minorHAnsi" w:hAnsiTheme="minorHAnsi" w:cstheme="minorHAnsi"/>
          <w:i/>
          <w:iCs/>
          <w:sz w:val="22"/>
          <w:szCs w:val="22"/>
        </w:rPr>
        <w:t xml:space="preserve"> (Page 2)</w:t>
      </w:r>
    </w:p>
    <w:p w14:paraId="3E46FEA4" w14:textId="77777777" w:rsidR="002940CA" w:rsidRPr="00A12FF7" w:rsidRDefault="00416B6E" w:rsidP="002940CA">
      <w:pPr>
        <w:pStyle w:val="ListParagraph"/>
        <w:numPr>
          <w:ilvl w:val="0"/>
          <w:numId w:val="28"/>
        </w:numPr>
        <w:jc w:val="both"/>
        <w:rPr>
          <w:rFonts w:asciiTheme="minorHAnsi" w:hAnsiTheme="minorHAnsi" w:cstheme="minorHAnsi"/>
          <w:i/>
          <w:iCs/>
          <w:sz w:val="22"/>
          <w:szCs w:val="22"/>
        </w:rPr>
      </w:pPr>
      <w:r w:rsidRPr="00A12FF7">
        <w:rPr>
          <w:rFonts w:asciiTheme="minorHAnsi" w:hAnsiTheme="minorHAnsi" w:cstheme="minorHAnsi"/>
          <w:i/>
          <w:iCs/>
          <w:sz w:val="22"/>
          <w:szCs w:val="22"/>
        </w:rPr>
        <w:t>Medicaid FQHC Services and Payment</w:t>
      </w:r>
      <w:r w:rsidR="002940CA" w:rsidRPr="00A12FF7">
        <w:rPr>
          <w:rFonts w:asciiTheme="minorHAnsi" w:hAnsiTheme="minorHAnsi" w:cstheme="minorHAnsi"/>
          <w:i/>
          <w:iCs/>
          <w:sz w:val="22"/>
          <w:szCs w:val="22"/>
        </w:rPr>
        <w:t xml:space="preserve"> – </w:t>
      </w:r>
      <w:r w:rsidRPr="00A12FF7">
        <w:rPr>
          <w:rFonts w:asciiTheme="minorHAnsi" w:hAnsiTheme="minorHAnsi" w:cstheme="minorHAnsi"/>
          <w:i/>
          <w:iCs/>
          <w:sz w:val="22"/>
          <w:szCs w:val="22"/>
        </w:rPr>
        <w:t>Statutory Requirements</w:t>
      </w:r>
      <w:r w:rsidR="002940CA" w:rsidRPr="00A12FF7">
        <w:rPr>
          <w:rFonts w:asciiTheme="minorHAnsi" w:hAnsiTheme="minorHAnsi" w:cstheme="minorHAnsi"/>
          <w:i/>
          <w:iCs/>
          <w:sz w:val="22"/>
          <w:szCs w:val="22"/>
        </w:rPr>
        <w:t xml:space="preserve"> (Page 2)</w:t>
      </w:r>
    </w:p>
    <w:p w14:paraId="145D775A" w14:textId="77777777" w:rsidR="002940CA" w:rsidRPr="00A12FF7" w:rsidRDefault="00EB1186" w:rsidP="002940CA">
      <w:pPr>
        <w:pStyle w:val="ListParagraph"/>
        <w:numPr>
          <w:ilvl w:val="0"/>
          <w:numId w:val="28"/>
        </w:numPr>
        <w:jc w:val="both"/>
        <w:rPr>
          <w:rFonts w:asciiTheme="minorHAnsi" w:hAnsiTheme="minorHAnsi" w:cstheme="minorHAnsi"/>
          <w:i/>
          <w:iCs/>
          <w:sz w:val="22"/>
          <w:szCs w:val="22"/>
        </w:rPr>
      </w:pPr>
      <w:r w:rsidRPr="00A12FF7">
        <w:rPr>
          <w:rFonts w:asciiTheme="minorHAnsi" w:hAnsiTheme="minorHAnsi" w:cstheme="minorHAnsi"/>
          <w:i/>
          <w:iCs/>
          <w:sz w:val="22"/>
          <w:szCs w:val="22"/>
        </w:rPr>
        <w:t>Issues Affecting FQHC Coverage and Payment</w:t>
      </w:r>
      <w:r w:rsidR="00E35778" w:rsidRPr="00A12FF7">
        <w:rPr>
          <w:rFonts w:asciiTheme="minorHAnsi" w:hAnsiTheme="minorHAnsi" w:cstheme="minorHAnsi"/>
          <w:i/>
          <w:iCs/>
          <w:sz w:val="22"/>
          <w:szCs w:val="22"/>
        </w:rPr>
        <w:t xml:space="preserve"> – Optional Services; Amount, Duration and Scope; FQHC-Specific State Actions; Eligibility Limitations</w:t>
      </w:r>
      <w:r w:rsidR="002940CA" w:rsidRPr="00A12FF7">
        <w:rPr>
          <w:rFonts w:asciiTheme="minorHAnsi" w:hAnsiTheme="minorHAnsi" w:cstheme="minorHAnsi"/>
          <w:i/>
          <w:iCs/>
          <w:sz w:val="22"/>
          <w:szCs w:val="22"/>
        </w:rPr>
        <w:t xml:space="preserve"> (Page 3)</w:t>
      </w:r>
    </w:p>
    <w:p w14:paraId="0E42EEC6" w14:textId="77777777" w:rsidR="00687224" w:rsidRPr="000E7BB1" w:rsidRDefault="002940CA" w:rsidP="00687224">
      <w:pPr>
        <w:pStyle w:val="ListParagraph"/>
        <w:numPr>
          <w:ilvl w:val="0"/>
          <w:numId w:val="28"/>
        </w:numPr>
        <w:jc w:val="both"/>
        <w:rPr>
          <w:rFonts w:asciiTheme="minorHAnsi" w:hAnsiTheme="minorHAnsi" w:cstheme="minorHAnsi"/>
          <w:i/>
          <w:iCs/>
          <w:sz w:val="22"/>
          <w:szCs w:val="22"/>
        </w:rPr>
      </w:pPr>
      <w:r w:rsidRPr="00A12FF7">
        <w:rPr>
          <w:rFonts w:asciiTheme="minorHAnsi" w:hAnsiTheme="minorHAnsi" w:cstheme="minorHAnsi"/>
          <w:i/>
          <w:iCs/>
          <w:sz w:val="22"/>
          <w:szCs w:val="22"/>
        </w:rPr>
        <w:t>Maintaining Pandemic-Related</w:t>
      </w:r>
      <w:r w:rsidRPr="000E7BB1">
        <w:rPr>
          <w:rFonts w:asciiTheme="minorHAnsi" w:hAnsiTheme="minorHAnsi" w:cstheme="minorHAnsi"/>
          <w:i/>
          <w:iCs/>
          <w:sz w:val="22"/>
          <w:szCs w:val="22"/>
        </w:rPr>
        <w:t xml:space="preserve"> Medicaid Expansions</w:t>
      </w:r>
      <w:r w:rsidR="00687224" w:rsidRPr="000E7BB1">
        <w:rPr>
          <w:rFonts w:asciiTheme="minorHAnsi" w:hAnsiTheme="minorHAnsi" w:cstheme="minorHAnsi"/>
          <w:i/>
          <w:iCs/>
          <w:sz w:val="22"/>
          <w:szCs w:val="22"/>
        </w:rPr>
        <w:t xml:space="preserve"> (Page 5)</w:t>
      </w:r>
    </w:p>
    <w:p w14:paraId="7C0384BB" w14:textId="77777777" w:rsidR="00687224" w:rsidRPr="000E7BB1" w:rsidRDefault="00687224" w:rsidP="00687224">
      <w:pPr>
        <w:pStyle w:val="ListParagraph"/>
        <w:numPr>
          <w:ilvl w:val="0"/>
          <w:numId w:val="28"/>
        </w:numPr>
        <w:jc w:val="both"/>
        <w:rPr>
          <w:rFonts w:asciiTheme="minorHAnsi" w:hAnsiTheme="minorHAnsi" w:cstheme="minorHAnsi"/>
          <w:i/>
          <w:iCs/>
          <w:sz w:val="22"/>
          <w:szCs w:val="22"/>
        </w:rPr>
      </w:pPr>
      <w:r w:rsidRPr="000E7BB1">
        <w:rPr>
          <w:rFonts w:asciiTheme="minorHAnsi" w:hAnsiTheme="minorHAnsi" w:cstheme="minorHAnsi"/>
          <w:i/>
          <w:iCs/>
          <w:sz w:val="22"/>
          <w:szCs w:val="22"/>
        </w:rPr>
        <w:t>Alternative Payment Methodologies (APM) and State Medicaid Budgets (Page 6)</w:t>
      </w:r>
    </w:p>
    <w:p w14:paraId="062D4854" w14:textId="77777777" w:rsidR="00EF098D" w:rsidRPr="00EF098D" w:rsidRDefault="00687224" w:rsidP="00EF098D">
      <w:pPr>
        <w:pStyle w:val="ListParagraph"/>
        <w:numPr>
          <w:ilvl w:val="0"/>
          <w:numId w:val="28"/>
        </w:numPr>
        <w:jc w:val="both"/>
        <w:rPr>
          <w:rFonts w:asciiTheme="minorHAnsi" w:hAnsiTheme="minorHAnsi" w:cstheme="minorHAnsi"/>
          <w:i/>
          <w:iCs/>
          <w:sz w:val="22"/>
          <w:szCs w:val="22"/>
        </w:rPr>
      </w:pPr>
      <w:r w:rsidRPr="00EF098D">
        <w:rPr>
          <w:rFonts w:asciiTheme="minorHAnsi" w:hAnsiTheme="minorHAnsi" w:cstheme="minorHAnsi"/>
          <w:i/>
          <w:iCs/>
          <w:sz w:val="22"/>
          <w:szCs w:val="22"/>
        </w:rPr>
        <w:t>Talking Points – The Case for Maintaining FQHC Services and Payment (Page 7)</w:t>
      </w:r>
    </w:p>
    <w:p w14:paraId="0C9FCBB0" w14:textId="7FB2B741" w:rsidR="00D3727B" w:rsidRPr="00EF098D" w:rsidRDefault="00EF098D" w:rsidP="00EF098D">
      <w:pPr>
        <w:pStyle w:val="ListParagraph"/>
        <w:numPr>
          <w:ilvl w:val="0"/>
          <w:numId w:val="28"/>
        </w:numPr>
        <w:jc w:val="both"/>
        <w:rPr>
          <w:rFonts w:asciiTheme="minorHAnsi" w:hAnsiTheme="minorHAnsi" w:cstheme="minorHAnsi"/>
          <w:i/>
          <w:iCs/>
          <w:sz w:val="22"/>
          <w:szCs w:val="22"/>
        </w:rPr>
      </w:pPr>
      <w:r w:rsidRPr="00EF098D">
        <w:rPr>
          <w:rFonts w:asciiTheme="minorHAnsi" w:hAnsiTheme="minorHAnsi" w:cstheme="minorHAnsi"/>
          <w:i/>
          <w:iCs/>
          <w:sz w:val="22"/>
          <w:szCs w:val="22"/>
        </w:rPr>
        <w:t xml:space="preserve">Medicaid Sample Social Media Graphics </w:t>
      </w:r>
      <w:r w:rsidR="00D3727B" w:rsidRPr="00EF098D">
        <w:rPr>
          <w:rFonts w:asciiTheme="minorHAnsi" w:hAnsiTheme="minorHAnsi" w:cstheme="minorHAnsi"/>
          <w:i/>
          <w:iCs/>
          <w:sz w:val="22"/>
          <w:szCs w:val="22"/>
        </w:rPr>
        <w:t>(Page 8)</w:t>
      </w:r>
    </w:p>
    <w:p w14:paraId="4A54CD3E" w14:textId="77777777" w:rsidR="008D51BE" w:rsidRPr="000E7BB1" w:rsidRDefault="008D51BE" w:rsidP="00D44329">
      <w:pPr>
        <w:jc w:val="both"/>
        <w:rPr>
          <w:rFonts w:asciiTheme="minorHAnsi" w:hAnsiTheme="minorHAnsi" w:cstheme="minorHAnsi"/>
          <w:sz w:val="22"/>
          <w:szCs w:val="22"/>
        </w:rPr>
      </w:pPr>
    </w:p>
    <w:p w14:paraId="3252A1B6" w14:textId="77777777" w:rsidR="008D51BE" w:rsidRPr="000E7BB1" w:rsidRDefault="003D40C0" w:rsidP="00D44329">
      <w:pPr>
        <w:jc w:val="both"/>
        <w:rPr>
          <w:rFonts w:asciiTheme="minorHAnsi" w:hAnsiTheme="minorHAnsi" w:cstheme="minorHAnsi"/>
          <w:sz w:val="22"/>
          <w:szCs w:val="22"/>
        </w:rPr>
      </w:pPr>
      <w:r w:rsidRPr="000E7BB1">
        <w:rPr>
          <w:rFonts w:asciiTheme="minorHAnsi" w:hAnsiTheme="minorHAnsi" w:cstheme="minorHAnsi"/>
          <w:sz w:val="22"/>
          <w:szCs w:val="22"/>
        </w:rPr>
        <w:t>These resources will be updated as more information becomes available and needs are identified.  Stakeholders are strongly encouraged to inform NACHC State Affairs (</w:t>
      </w:r>
      <w:hyperlink r:id="rId8" w:history="1">
        <w:r w:rsidRPr="000E7BB1">
          <w:rPr>
            <w:rFonts w:asciiTheme="minorHAnsi" w:hAnsiTheme="minorHAnsi" w:cstheme="minorHAnsi"/>
            <w:color w:val="0563C1"/>
            <w:sz w:val="22"/>
            <w:szCs w:val="22"/>
            <w:u w:val="single" w:color="0563C1"/>
          </w:rPr>
          <w:t>state@nachc.org</w:t>
        </w:r>
      </w:hyperlink>
      <w:r w:rsidRPr="000E7BB1">
        <w:rPr>
          <w:rFonts w:asciiTheme="minorHAnsi" w:hAnsiTheme="minorHAnsi" w:cstheme="minorHAnsi"/>
          <w:sz w:val="22"/>
          <w:szCs w:val="22"/>
        </w:rPr>
        <w:t xml:space="preserve">) of additional resource needs. </w:t>
      </w:r>
    </w:p>
    <w:p w14:paraId="271282F5" w14:textId="77777777" w:rsidR="008D51BE" w:rsidRPr="000E7BB1" w:rsidRDefault="008D51BE" w:rsidP="00D44329">
      <w:pPr>
        <w:jc w:val="both"/>
        <w:rPr>
          <w:rFonts w:asciiTheme="minorHAnsi" w:hAnsiTheme="minorHAnsi" w:cstheme="minorHAnsi"/>
          <w:sz w:val="22"/>
          <w:szCs w:val="22"/>
        </w:rPr>
      </w:pPr>
    </w:p>
    <w:p w14:paraId="2BAC222E" w14:textId="51ED0860" w:rsidR="008D51BE" w:rsidRPr="000E7BB1" w:rsidRDefault="003D40C0" w:rsidP="00D44329">
      <w:pPr>
        <w:jc w:val="both"/>
        <w:rPr>
          <w:rFonts w:asciiTheme="minorHAnsi" w:hAnsiTheme="minorHAnsi" w:cstheme="minorHAnsi"/>
          <w:sz w:val="22"/>
          <w:szCs w:val="22"/>
        </w:rPr>
      </w:pPr>
      <w:r w:rsidRPr="000E7BB1">
        <w:rPr>
          <w:rFonts w:asciiTheme="minorHAnsi" w:hAnsiTheme="minorHAnsi" w:cstheme="minorHAnsi"/>
          <w:b/>
          <w:bCs/>
          <w:sz w:val="22"/>
          <w:szCs w:val="22"/>
        </w:rPr>
        <w:t>Contact</w:t>
      </w:r>
      <w:r w:rsidR="00D3727B">
        <w:rPr>
          <w:rFonts w:asciiTheme="minorHAnsi" w:hAnsiTheme="minorHAnsi" w:cstheme="minorHAnsi"/>
          <w:sz w:val="22"/>
          <w:szCs w:val="22"/>
        </w:rPr>
        <w:t>s</w:t>
      </w:r>
    </w:p>
    <w:p w14:paraId="05A7FE07" w14:textId="77777777" w:rsidR="008D51BE" w:rsidRPr="000E7BB1" w:rsidRDefault="003D40C0" w:rsidP="00D44329">
      <w:pPr>
        <w:jc w:val="both"/>
        <w:rPr>
          <w:rFonts w:asciiTheme="minorHAnsi" w:hAnsiTheme="minorHAnsi" w:cstheme="minorHAnsi"/>
          <w:sz w:val="22"/>
          <w:szCs w:val="22"/>
        </w:rPr>
      </w:pPr>
      <w:r w:rsidRPr="000E7BB1">
        <w:rPr>
          <w:rFonts w:asciiTheme="minorHAnsi" w:hAnsiTheme="minorHAnsi" w:cstheme="minorHAnsi"/>
          <w:sz w:val="22"/>
          <w:szCs w:val="22"/>
        </w:rPr>
        <w:t xml:space="preserve">NACHC State Affairs Department - </w:t>
      </w:r>
      <w:hyperlink r:id="rId9" w:history="1">
        <w:r w:rsidRPr="000E7BB1">
          <w:rPr>
            <w:rFonts w:asciiTheme="minorHAnsi" w:hAnsiTheme="minorHAnsi" w:cstheme="minorHAnsi"/>
            <w:color w:val="0563C1"/>
            <w:sz w:val="22"/>
            <w:szCs w:val="22"/>
            <w:u w:val="single" w:color="0563C1"/>
          </w:rPr>
          <w:t>state@nachc.org</w:t>
        </w:r>
      </w:hyperlink>
      <w:r w:rsidRPr="000E7BB1">
        <w:rPr>
          <w:rFonts w:asciiTheme="minorHAnsi" w:hAnsiTheme="minorHAnsi" w:cstheme="minorHAnsi"/>
          <w:sz w:val="22"/>
          <w:szCs w:val="22"/>
        </w:rPr>
        <w:t xml:space="preserve"> </w:t>
      </w:r>
    </w:p>
    <w:p w14:paraId="18C918AE" w14:textId="77777777" w:rsidR="008D51BE" w:rsidRPr="000E7BB1" w:rsidRDefault="003D40C0" w:rsidP="00D44329">
      <w:pPr>
        <w:jc w:val="both"/>
        <w:rPr>
          <w:rFonts w:asciiTheme="minorHAnsi" w:hAnsiTheme="minorHAnsi" w:cstheme="minorHAnsi"/>
          <w:sz w:val="22"/>
          <w:szCs w:val="22"/>
        </w:rPr>
      </w:pPr>
      <w:r w:rsidRPr="000E7BB1">
        <w:rPr>
          <w:rFonts w:asciiTheme="minorHAnsi" w:hAnsiTheme="minorHAnsi" w:cstheme="minorHAnsi"/>
          <w:sz w:val="22"/>
          <w:szCs w:val="22"/>
        </w:rPr>
        <w:t xml:space="preserve">Jeremy Crandall, Director - </w:t>
      </w:r>
      <w:hyperlink r:id="rId10" w:history="1">
        <w:r w:rsidRPr="000E7BB1">
          <w:rPr>
            <w:rFonts w:asciiTheme="minorHAnsi" w:hAnsiTheme="minorHAnsi" w:cstheme="minorHAnsi"/>
            <w:color w:val="0563C1"/>
            <w:sz w:val="22"/>
            <w:szCs w:val="22"/>
            <w:u w:val="single" w:color="0563C1"/>
          </w:rPr>
          <w:t>jcrandall@nachc.org</w:t>
        </w:r>
      </w:hyperlink>
    </w:p>
    <w:p w14:paraId="0393FD39" w14:textId="33E15D31" w:rsidR="00E35778" w:rsidRPr="000E7BB1" w:rsidRDefault="003D40C0" w:rsidP="00D44329">
      <w:pPr>
        <w:jc w:val="both"/>
        <w:rPr>
          <w:rFonts w:asciiTheme="minorHAnsi" w:hAnsiTheme="minorHAnsi" w:cstheme="minorHAnsi"/>
          <w:sz w:val="22"/>
          <w:szCs w:val="22"/>
        </w:rPr>
      </w:pPr>
      <w:r w:rsidRPr="000E7BB1">
        <w:rPr>
          <w:rFonts w:asciiTheme="minorHAnsi" w:hAnsiTheme="minorHAnsi" w:cstheme="minorHAnsi"/>
          <w:sz w:val="22"/>
          <w:szCs w:val="22"/>
        </w:rPr>
        <w:t xml:space="preserve">Susan Sumrell, Deputy Director – </w:t>
      </w:r>
      <w:hyperlink r:id="rId11" w:history="1">
        <w:r w:rsidRPr="000E7BB1">
          <w:rPr>
            <w:rFonts w:asciiTheme="minorHAnsi" w:hAnsiTheme="minorHAnsi" w:cstheme="minorHAnsi"/>
            <w:color w:val="0563C1"/>
            <w:sz w:val="22"/>
            <w:szCs w:val="22"/>
            <w:u w:val="single" w:color="0563C1"/>
          </w:rPr>
          <w:t>ssumrell@nachc.org</w:t>
        </w:r>
      </w:hyperlink>
    </w:p>
    <w:p w14:paraId="4DD6895E" w14:textId="77777777" w:rsidR="008D51BE" w:rsidRPr="00E35840" w:rsidRDefault="003D40C0" w:rsidP="00DA461A">
      <w:pPr>
        <w:pBdr>
          <w:left w:val="none" w:sz="0" w:space="23" w:color="auto"/>
        </w:pBdr>
        <w:jc w:val="both"/>
        <w:rPr>
          <w:rFonts w:asciiTheme="minorHAnsi" w:hAnsiTheme="minorHAnsi" w:cstheme="minorHAnsi"/>
          <w:b/>
          <w:bCs/>
          <w:i/>
          <w:iCs/>
          <w:sz w:val="22"/>
          <w:szCs w:val="22"/>
        </w:rPr>
      </w:pPr>
      <w:r w:rsidRPr="00E35840">
        <w:rPr>
          <w:rFonts w:asciiTheme="minorHAnsi" w:hAnsiTheme="minorHAnsi" w:cstheme="minorHAnsi"/>
          <w:b/>
          <w:bCs/>
          <w:i/>
          <w:iCs/>
          <w:sz w:val="22"/>
          <w:szCs w:val="22"/>
        </w:rPr>
        <w:lastRenderedPageBreak/>
        <w:t xml:space="preserve">Current Landscape </w:t>
      </w:r>
    </w:p>
    <w:p w14:paraId="3A60C792" w14:textId="77777777" w:rsidR="008D51BE" w:rsidRPr="000E7BB1" w:rsidRDefault="008D51BE" w:rsidP="00D44329">
      <w:pPr>
        <w:jc w:val="both"/>
        <w:rPr>
          <w:rFonts w:asciiTheme="minorHAnsi" w:hAnsiTheme="minorHAnsi" w:cstheme="minorHAnsi"/>
          <w:sz w:val="22"/>
          <w:szCs w:val="22"/>
        </w:rPr>
      </w:pPr>
    </w:p>
    <w:p w14:paraId="2DD4FF83" w14:textId="0B17DDB9" w:rsidR="008D51BE" w:rsidRPr="000E7BB1" w:rsidRDefault="003D40C0" w:rsidP="00D44329">
      <w:pPr>
        <w:jc w:val="both"/>
        <w:rPr>
          <w:rFonts w:asciiTheme="minorHAnsi" w:hAnsiTheme="minorHAnsi" w:cstheme="minorHAnsi"/>
          <w:sz w:val="22"/>
          <w:szCs w:val="22"/>
        </w:rPr>
      </w:pPr>
      <w:r w:rsidRPr="000E7BB1">
        <w:rPr>
          <w:rFonts w:asciiTheme="minorHAnsi" w:hAnsiTheme="minorHAnsi" w:cstheme="minorHAnsi"/>
          <w:sz w:val="22"/>
          <w:szCs w:val="22"/>
        </w:rPr>
        <w:t xml:space="preserve">When the pandemic struck, every state in the nation took some type of action to protect their Medicaid programs and providers, many doing so </w:t>
      </w:r>
      <w:r w:rsidR="00416B6E" w:rsidRPr="000E7BB1">
        <w:rPr>
          <w:rFonts w:asciiTheme="minorHAnsi" w:hAnsiTheme="minorHAnsi" w:cstheme="minorHAnsi"/>
          <w:sz w:val="22"/>
          <w:szCs w:val="22"/>
        </w:rPr>
        <w:t xml:space="preserve">through via </w:t>
      </w:r>
      <w:r w:rsidRPr="000E7BB1">
        <w:rPr>
          <w:rFonts w:asciiTheme="minorHAnsi" w:hAnsiTheme="minorHAnsi" w:cstheme="minorHAnsi"/>
          <w:sz w:val="22"/>
          <w:szCs w:val="22"/>
        </w:rPr>
        <w:t>Section 1135 emergency waiver authority</w:t>
      </w:r>
      <w:r w:rsidR="00AD4638" w:rsidRPr="000E7BB1">
        <w:rPr>
          <w:rFonts w:asciiTheme="minorHAnsi" w:hAnsiTheme="minorHAnsi" w:cstheme="minorHAnsi"/>
          <w:sz w:val="22"/>
          <w:szCs w:val="22"/>
        </w:rPr>
        <w:t>.</w:t>
      </w:r>
      <w:r w:rsidRPr="000E7BB1">
        <w:rPr>
          <w:rFonts w:asciiTheme="minorHAnsi" w:eastAsia="Arial" w:hAnsiTheme="minorHAnsi" w:cstheme="minorHAnsi"/>
          <w:color w:val="000000"/>
          <w:sz w:val="22"/>
          <w:szCs w:val="22"/>
          <w:u w:color="000000"/>
          <w:vertAlign w:val="superscript"/>
        </w:rPr>
        <w:footnoteReference w:id="1"/>
      </w:r>
      <w:r w:rsidRPr="000E7BB1">
        <w:rPr>
          <w:rFonts w:asciiTheme="minorHAnsi" w:hAnsiTheme="minorHAnsi" w:cstheme="minorHAnsi"/>
          <w:sz w:val="22"/>
          <w:szCs w:val="22"/>
        </w:rPr>
        <w:t xml:space="preserve"> Critical provisions enhanced through this authority included substantial expansion of covered telehealth services, higher rates for certain services and</w:t>
      </w:r>
      <w:r w:rsidR="00416B6E" w:rsidRPr="000E7BB1">
        <w:rPr>
          <w:rFonts w:asciiTheme="minorHAnsi" w:hAnsiTheme="minorHAnsi" w:cstheme="minorHAnsi"/>
          <w:sz w:val="22"/>
          <w:szCs w:val="22"/>
        </w:rPr>
        <w:t xml:space="preserve"> </w:t>
      </w:r>
      <w:r w:rsidRPr="000E7BB1">
        <w:rPr>
          <w:rFonts w:asciiTheme="minorHAnsi" w:hAnsiTheme="minorHAnsi" w:cstheme="minorHAnsi"/>
          <w:sz w:val="22"/>
          <w:szCs w:val="22"/>
        </w:rPr>
        <w:t xml:space="preserve">expansion of Medicaid eligibility. Additionally, states </w:t>
      </w:r>
      <w:r w:rsidR="00416B6E" w:rsidRPr="000E7BB1">
        <w:rPr>
          <w:rFonts w:asciiTheme="minorHAnsi" w:hAnsiTheme="minorHAnsi" w:cstheme="minorHAnsi"/>
          <w:sz w:val="22"/>
          <w:szCs w:val="22"/>
        </w:rPr>
        <w:t xml:space="preserve">are also </w:t>
      </w:r>
      <w:r w:rsidRPr="000E7BB1">
        <w:rPr>
          <w:rFonts w:asciiTheme="minorHAnsi" w:hAnsiTheme="minorHAnsi" w:cstheme="minorHAnsi"/>
          <w:sz w:val="22"/>
          <w:szCs w:val="22"/>
        </w:rPr>
        <w:t>implement</w:t>
      </w:r>
      <w:r w:rsidR="00416B6E" w:rsidRPr="000E7BB1">
        <w:rPr>
          <w:rFonts w:asciiTheme="minorHAnsi" w:hAnsiTheme="minorHAnsi" w:cstheme="minorHAnsi"/>
          <w:sz w:val="22"/>
          <w:szCs w:val="22"/>
        </w:rPr>
        <w:t>ing</w:t>
      </w:r>
      <w:r w:rsidRPr="000E7BB1">
        <w:rPr>
          <w:rFonts w:asciiTheme="minorHAnsi" w:hAnsiTheme="minorHAnsi" w:cstheme="minorHAnsi"/>
          <w:sz w:val="22"/>
          <w:szCs w:val="22"/>
        </w:rPr>
        <w:t xml:space="preserve"> higher managed care payment through state-directed payments from MCOs to FQHCs. When the federally declared emergency expires, it will be critical for PCAs and FQHCs to work with states to protect these improvements. The following statistics underline the </w:t>
      </w:r>
      <w:r w:rsidR="008922FB">
        <w:rPr>
          <w:rFonts w:asciiTheme="minorHAnsi" w:hAnsiTheme="minorHAnsi" w:cstheme="minorHAnsi"/>
          <w:sz w:val="22"/>
          <w:szCs w:val="22"/>
        </w:rPr>
        <w:t>urgency</w:t>
      </w:r>
      <w:r w:rsidR="008922FB" w:rsidRPr="000E7BB1">
        <w:rPr>
          <w:rFonts w:asciiTheme="minorHAnsi" w:hAnsiTheme="minorHAnsi" w:cstheme="minorHAnsi"/>
          <w:sz w:val="22"/>
          <w:szCs w:val="22"/>
        </w:rPr>
        <w:t xml:space="preserve"> </w:t>
      </w:r>
      <w:r w:rsidRPr="000E7BB1">
        <w:rPr>
          <w:rFonts w:asciiTheme="minorHAnsi" w:hAnsiTheme="minorHAnsi" w:cstheme="minorHAnsi"/>
          <w:sz w:val="22"/>
          <w:szCs w:val="22"/>
        </w:rPr>
        <w:t>of this effort</w:t>
      </w:r>
      <w:r w:rsidR="00416B6E" w:rsidRPr="000E7BB1">
        <w:rPr>
          <w:rFonts w:asciiTheme="minorHAnsi" w:hAnsiTheme="minorHAnsi" w:cstheme="minorHAnsi"/>
          <w:sz w:val="22"/>
          <w:szCs w:val="22"/>
        </w:rPr>
        <w:t>:</w:t>
      </w:r>
    </w:p>
    <w:p w14:paraId="5F5B0567" w14:textId="77777777" w:rsidR="00416B6E" w:rsidRPr="000E7BB1" w:rsidRDefault="00416B6E" w:rsidP="00D44329">
      <w:pPr>
        <w:jc w:val="both"/>
        <w:rPr>
          <w:rFonts w:asciiTheme="minorHAnsi" w:hAnsiTheme="minorHAnsi" w:cstheme="minorHAnsi"/>
          <w:sz w:val="22"/>
          <w:szCs w:val="22"/>
        </w:rPr>
      </w:pPr>
    </w:p>
    <w:p w14:paraId="1683D002" w14:textId="77777777" w:rsidR="00DA461A" w:rsidRPr="00DA461A" w:rsidRDefault="003D40C0" w:rsidP="00DA461A">
      <w:pPr>
        <w:pStyle w:val="ListParagraph"/>
        <w:numPr>
          <w:ilvl w:val="0"/>
          <w:numId w:val="2"/>
        </w:numPr>
        <w:ind w:left="630"/>
        <w:jc w:val="both"/>
        <w:rPr>
          <w:rFonts w:asciiTheme="minorHAnsi" w:hAnsiTheme="minorHAnsi" w:cstheme="minorHAnsi"/>
          <w:b/>
          <w:bCs/>
          <w:sz w:val="22"/>
          <w:szCs w:val="22"/>
        </w:rPr>
      </w:pPr>
      <w:r w:rsidRPr="000E7BB1">
        <w:rPr>
          <w:rFonts w:asciiTheme="minorHAnsi" w:hAnsiTheme="minorHAnsi" w:cstheme="minorHAnsi"/>
          <w:sz w:val="22"/>
          <w:szCs w:val="22"/>
          <w:shd w:val="clear" w:color="auto" w:fill="FFFFFF"/>
        </w:rPr>
        <w:t>According to the Congressional Budget Office, state budget shortfalls as a result of the pandemic will likely total $650 billion over the next three years.</w:t>
      </w:r>
    </w:p>
    <w:p w14:paraId="7BF826DC" w14:textId="77777777" w:rsidR="00DA461A" w:rsidRPr="00DA461A" w:rsidRDefault="003D40C0" w:rsidP="00DA461A">
      <w:pPr>
        <w:pStyle w:val="ListParagraph"/>
        <w:numPr>
          <w:ilvl w:val="0"/>
          <w:numId w:val="2"/>
        </w:numPr>
        <w:ind w:left="630"/>
        <w:jc w:val="both"/>
        <w:rPr>
          <w:rFonts w:asciiTheme="minorHAnsi" w:hAnsiTheme="minorHAnsi" w:cstheme="minorHAnsi"/>
          <w:b/>
          <w:bCs/>
          <w:sz w:val="22"/>
          <w:szCs w:val="22"/>
        </w:rPr>
      </w:pPr>
      <w:r w:rsidRPr="00DA461A">
        <w:rPr>
          <w:rFonts w:asciiTheme="minorHAnsi" w:hAnsiTheme="minorHAnsi" w:cstheme="minorHAnsi"/>
          <w:sz w:val="22"/>
          <w:szCs w:val="22"/>
        </w:rPr>
        <w:t>The Urban Institute projects an unemployment rate of 15 percent would result in an additional 8-14 million people enrolling in Medicaid.</w:t>
      </w:r>
    </w:p>
    <w:p w14:paraId="7C3AFAEF" w14:textId="77777777" w:rsidR="00DA461A" w:rsidRPr="00DA461A" w:rsidRDefault="00416B6E" w:rsidP="00DA461A">
      <w:pPr>
        <w:pStyle w:val="ListParagraph"/>
        <w:numPr>
          <w:ilvl w:val="0"/>
          <w:numId w:val="2"/>
        </w:numPr>
        <w:ind w:left="630"/>
        <w:jc w:val="both"/>
        <w:rPr>
          <w:rFonts w:asciiTheme="minorHAnsi" w:hAnsiTheme="minorHAnsi" w:cstheme="minorHAnsi"/>
          <w:b/>
          <w:bCs/>
          <w:sz w:val="22"/>
          <w:szCs w:val="22"/>
        </w:rPr>
      </w:pPr>
      <w:r w:rsidRPr="00DA461A">
        <w:rPr>
          <w:rFonts w:asciiTheme="minorHAnsi" w:hAnsiTheme="minorHAnsi" w:cstheme="minorHAnsi"/>
          <w:sz w:val="22"/>
          <w:szCs w:val="22"/>
          <w:shd w:val="clear" w:color="auto" w:fill="FFFFFF"/>
        </w:rPr>
        <w:t xml:space="preserve">Of the 19 states with budget projections available for the upcoming fiscal year, </w:t>
      </w:r>
      <w:r w:rsidRPr="00DA461A">
        <w:rPr>
          <w:rFonts w:asciiTheme="minorHAnsi" w:hAnsiTheme="minorHAnsi" w:cstheme="minorHAnsi"/>
          <w:b/>
          <w:bCs/>
          <w:sz w:val="22"/>
          <w:szCs w:val="22"/>
          <w:shd w:val="clear" w:color="auto" w:fill="FFFFFF"/>
        </w:rPr>
        <w:t>17 said a Medicaid budget shortfall is “almost certain” or “likely.”</w:t>
      </w:r>
    </w:p>
    <w:p w14:paraId="1A5A2B80" w14:textId="77777777" w:rsidR="00DA461A" w:rsidRPr="00DA461A" w:rsidRDefault="003D40C0" w:rsidP="00DA461A">
      <w:pPr>
        <w:pStyle w:val="ListParagraph"/>
        <w:numPr>
          <w:ilvl w:val="0"/>
          <w:numId w:val="2"/>
        </w:numPr>
        <w:ind w:left="630"/>
        <w:jc w:val="both"/>
        <w:rPr>
          <w:rFonts w:asciiTheme="minorHAnsi" w:hAnsiTheme="minorHAnsi" w:cstheme="minorHAnsi"/>
          <w:b/>
          <w:bCs/>
          <w:sz w:val="22"/>
          <w:szCs w:val="22"/>
        </w:rPr>
      </w:pPr>
      <w:r w:rsidRPr="00DA461A">
        <w:rPr>
          <w:rFonts w:asciiTheme="minorHAnsi" w:hAnsiTheme="minorHAnsi" w:cstheme="minorHAnsi"/>
          <w:sz w:val="22"/>
          <w:szCs w:val="22"/>
        </w:rPr>
        <w:t xml:space="preserve">Following the 2001 Recession (2003-2005), </w:t>
      </w:r>
      <w:r w:rsidRPr="00DA461A">
        <w:rPr>
          <w:rFonts w:asciiTheme="minorHAnsi" w:hAnsiTheme="minorHAnsi" w:cstheme="minorHAnsi"/>
          <w:b/>
          <w:bCs/>
          <w:sz w:val="22"/>
          <w:szCs w:val="22"/>
        </w:rPr>
        <w:t>25 states instituted eligibility restrictions</w:t>
      </w:r>
      <w:r w:rsidRPr="00DA461A">
        <w:rPr>
          <w:rFonts w:asciiTheme="minorHAnsi" w:hAnsiTheme="minorHAnsi" w:cstheme="minorHAnsi"/>
          <w:sz w:val="22"/>
          <w:szCs w:val="22"/>
        </w:rPr>
        <w:t xml:space="preserve"> </w:t>
      </w:r>
      <w:r w:rsidRPr="00DA461A">
        <w:rPr>
          <w:rFonts w:asciiTheme="minorHAnsi" w:hAnsiTheme="minorHAnsi" w:cstheme="minorHAnsi"/>
          <w:b/>
          <w:bCs/>
          <w:sz w:val="22"/>
          <w:szCs w:val="22"/>
        </w:rPr>
        <w:t>and 36 states made provider payment cuts</w:t>
      </w:r>
      <w:r w:rsidRPr="00DA461A">
        <w:rPr>
          <w:rFonts w:asciiTheme="minorHAnsi" w:hAnsiTheme="minorHAnsi" w:cstheme="minorHAnsi"/>
          <w:sz w:val="22"/>
          <w:szCs w:val="22"/>
        </w:rPr>
        <w:t>.</w:t>
      </w:r>
    </w:p>
    <w:p w14:paraId="3127C088" w14:textId="77777777" w:rsidR="00DA461A" w:rsidRPr="00DA461A" w:rsidRDefault="003D40C0" w:rsidP="00DA461A">
      <w:pPr>
        <w:pStyle w:val="ListParagraph"/>
        <w:numPr>
          <w:ilvl w:val="0"/>
          <w:numId w:val="2"/>
        </w:numPr>
        <w:ind w:left="630"/>
        <w:jc w:val="both"/>
        <w:rPr>
          <w:rFonts w:asciiTheme="minorHAnsi" w:hAnsiTheme="minorHAnsi" w:cstheme="minorHAnsi"/>
          <w:b/>
          <w:bCs/>
          <w:sz w:val="22"/>
          <w:szCs w:val="22"/>
        </w:rPr>
      </w:pPr>
      <w:r w:rsidRPr="00DA461A">
        <w:rPr>
          <w:rFonts w:asciiTheme="minorHAnsi" w:hAnsiTheme="minorHAnsi" w:cstheme="minorHAnsi"/>
          <w:sz w:val="22"/>
          <w:szCs w:val="22"/>
        </w:rPr>
        <w:t xml:space="preserve">During the Great Recession (2009-2013), </w:t>
      </w:r>
      <w:r w:rsidRPr="00DA461A">
        <w:rPr>
          <w:rFonts w:asciiTheme="minorHAnsi" w:hAnsiTheme="minorHAnsi" w:cstheme="minorHAnsi"/>
          <w:b/>
          <w:bCs/>
          <w:sz w:val="22"/>
          <w:szCs w:val="22"/>
        </w:rPr>
        <w:t>44 states made provider payment cuts</w:t>
      </w:r>
      <w:r w:rsidRPr="00DA461A">
        <w:rPr>
          <w:rFonts w:asciiTheme="minorHAnsi" w:hAnsiTheme="minorHAnsi" w:cstheme="minorHAnsi"/>
          <w:sz w:val="22"/>
          <w:szCs w:val="22"/>
        </w:rPr>
        <w:t xml:space="preserve"> and </w:t>
      </w:r>
      <w:r w:rsidRPr="00DA461A">
        <w:rPr>
          <w:rFonts w:asciiTheme="minorHAnsi" w:hAnsiTheme="minorHAnsi" w:cstheme="minorHAnsi"/>
          <w:b/>
          <w:bCs/>
          <w:sz w:val="22"/>
          <w:szCs w:val="22"/>
        </w:rPr>
        <w:t>18 states eliminated, reduced or restricted non-mandatory benefits</w:t>
      </w:r>
      <w:r w:rsidRPr="00DA461A">
        <w:rPr>
          <w:rFonts w:asciiTheme="minorHAnsi" w:hAnsiTheme="minorHAnsi" w:cstheme="minorHAnsi"/>
          <w:sz w:val="22"/>
          <w:szCs w:val="22"/>
        </w:rPr>
        <w:t>, such as dental; physical, occupational and speech therapy; medical supplies/durable medical equipment and personal care benefits.</w:t>
      </w:r>
    </w:p>
    <w:p w14:paraId="4312812E" w14:textId="7CDFCF7C" w:rsidR="008D51BE" w:rsidRPr="00DA461A" w:rsidRDefault="003D40C0" w:rsidP="00DA461A">
      <w:pPr>
        <w:pStyle w:val="ListParagraph"/>
        <w:numPr>
          <w:ilvl w:val="0"/>
          <w:numId w:val="2"/>
        </w:numPr>
        <w:ind w:left="630"/>
        <w:jc w:val="both"/>
        <w:rPr>
          <w:rFonts w:asciiTheme="minorHAnsi" w:hAnsiTheme="minorHAnsi" w:cstheme="minorHAnsi"/>
          <w:b/>
          <w:bCs/>
          <w:sz w:val="22"/>
          <w:szCs w:val="22"/>
        </w:rPr>
      </w:pPr>
      <w:r w:rsidRPr="00DA461A">
        <w:rPr>
          <w:rFonts w:asciiTheme="minorHAnsi" w:hAnsiTheme="minorHAnsi" w:cstheme="minorHAnsi"/>
          <w:sz w:val="22"/>
          <w:szCs w:val="22"/>
        </w:rPr>
        <w:t>Certain states have already begun pursuing reduction</w:t>
      </w:r>
      <w:r w:rsidR="00416B6E" w:rsidRPr="00DA461A">
        <w:rPr>
          <w:rFonts w:asciiTheme="minorHAnsi" w:hAnsiTheme="minorHAnsi" w:cstheme="minorHAnsi"/>
          <w:sz w:val="22"/>
          <w:szCs w:val="22"/>
        </w:rPr>
        <w:t>s</w:t>
      </w:r>
      <w:r w:rsidRPr="00DA461A">
        <w:rPr>
          <w:rFonts w:asciiTheme="minorHAnsi" w:hAnsiTheme="minorHAnsi" w:cstheme="minorHAnsi"/>
          <w:sz w:val="22"/>
          <w:szCs w:val="22"/>
        </w:rPr>
        <w:t xml:space="preserve"> to their Medicaid programs:</w:t>
      </w:r>
    </w:p>
    <w:p w14:paraId="37F2A285" w14:textId="4573552C" w:rsidR="008D51BE" w:rsidRPr="000E7BB1" w:rsidRDefault="003D40C0" w:rsidP="00D44329">
      <w:pPr>
        <w:numPr>
          <w:ilvl w:val="1"/>
          <w:numId w:val="2"/>
        </w:numPr>
        <w:pBdr>
          <w:left w:val="none" w:sz="0" w:space="5" w:color="auto"/>
        </w:pBdr>
        <w:jc w:val="both"/>
        <w:rPr>
          <w:rFonts w:asciiTheme="minorHAnsi" w:hAnsiTheme="minorHAnsi" w:cstheme="minorHAnsi"/>
          <w:sz w:val="22"/>
          <w:szCs w:val="22"/>
        </w:rPr>
      </w:pPr>
      <w:r w:rsidRPr="00DA461A">
        <w:rPr>
          <w:rFonts w:asciiTheme="minorHAnsi" w:hAnsiTheme="minorHAnsi" w:cstheme="minorHAnsi"/>
          <w:b/>
          <w:bCs/>
          <w:sz w:val="22"/>
          <w:szCs w:val="22"/>
          <w:shd w:val="clear" w:color="auto" w:fill="FFFFFF"/>
        </w:rPr>
        <w:t>Ohio</w:t>
      </w:r>
      <w:r w:rsidRPr="000E7BB1">
        <w:rPr>
          <w:rFonts w:asciiTheme="minorHAnsi" w:hAnsiTheme="minorHAnsi" w:cstheme="minorHAnsi"/>
          <w:sz w:val="22"/>
          <w:szCs w:val="22"/>
          <w:shd w:val="clear" w:color="auto" w:fill="FFFFFF"/>
        </w:rPr>
        <w:t xml:space="preserve"> cut $210 million from the state’s Medicaid budget</w:t>
      </w:r>
      <w:r w:rsidR="00AD4638" w:rsidRPr="000E7BB1">
        <w:rPr>
          <w:rFonts w:asciiTheme="minorHAnsi" w:hAnsiTheme="minorHAnsi" w:cstheme="minorHAnsi"/>
          <w:sz w:val="22"/>
          <w:szCs w:val="22"/>
          <w:shd w:val="clear" w:color="auto" w:fill="FFFFFF"/>
        </w:rPr>
        <w:t>;</w:t>
      </w:r>
    </w:p>
    <w:p w14:paraId="725195DD" w14:textId="6F145A82" w:rsidR="008D51BE" w:rsidRPr="000E7BB1" w:rsidRDefault="003D40C0" w:rsidP="00D44329">
      <w:pPr>
        <w:numPr>
          <w:ilvl w:val="1"/>
          <w:numId w:val="2"/>
        </w:numPr>
        <w:pBdr>
          <w:left w:val="none" w:sz="0" w:space="5" w:color="auto"/>
        </w:pBdr>
        <w:jc w:val="both"/>
        <w:rPr>
          <w:rFonts w:asciiTheme="minorHAnsi" w:hAnsiTheme="minorHAnsi" w:cstheme="minorHAnsi"/>
          <w:sz w:val="22"/>
          <w:szCs w:val="22"/>
        </w:rPr>
      </w:pPr>
      <w:r w:rsidRPr="00DA461A">
        <w:rPr>
          <w:rFonts w:asciiTheme="minorHAnsi" w:hAnsiTheme="minorHAnsi" w:cstheme="minorHAnsi"/>
          <w:b/>
          <w:bCs/>
          <w:sz w:val="22"/>
          <w:szCs w:val="22"/>
          <w:shd w:val="clear" w:color="auto" w:fill="FFFFFF"/>
        </w:rPr>
        <w:t>Colorado</w:t>
      </w:r>
      <w:r w:rsidRPr="000E7BB1">
        <w:rPr>
          <w:rFonts w:asciiTheme="minorHAnsi" w:hAnsiTheme="minorHAnsi" w:cstheme="minorHAnsi"/>
          <w:sz w:val="22"/>
          <w:szCs w:val="22"/>
          <w:shd w:val="clear" w:color="auto" w:fill="FFFFFF"/>
        </w:rPr>
        <w:t xml:space="preserve"> cut $229 million, the vast majority from Medicaid</w:t>
      </w:r>
      <w:r w:rsidR="00AD4638" w:rsidRPr="000E7BB1">
        <w:rPr>
          <w:rFonts w:asciiTheme="minorHAnsi" w:hAnsiTheme="minorHAnsi" w:cstheme="minorHAnsi"/>
          <w:sz w:val="22"/>
          <w:szCs w:val="22"/>
          <w:shd w:val="clear" w:color="auto" w:fill="FFFFFF"/>
        </w:rPr>
        <w:t>;</w:t>
      </w:r>
    </w:p>
    <w:p w14:paraId="3EEF3F6A" w14:textId="461960EA" w:rsidR="008D51BE" w:rsidRPr="000E7BB1" w:rsidRDefault="003D40C0" w:rsidP="00D44329">
      <w:pPr>
        <w:numPr>
          <w:ilvl w:val="1"/>
          <w:numId w:val="2"/>
        </w:numPr>
        <w:pBdr>
          <w:left w:val="none" w:sz="0" w:space="5" w:color="auto"/>
        </w:pBdr>
        <w:jc w:val="both"/>
        <w:rPr>
          <w:rFonts w:asciiTheme="minorHAnsi" w:hAnsiTheme="minorHAnsi" w:cstheme="minorHAnsi"/>
          <w:sz w:val="22"/>
          <w:szCs w:val="22"/>
        </w:rPr>
      </w:pPr>
      <w:r w:rsidRPr="00DA461A">
        <w:rPr>
          <w:rFonts w:asciiTheme="minorHAnsi" w:hAnsiTheme="minorHAnsi" w:cstheme="minorHAnsi"/>
          <w:b/>
          <w:bCs/>
          <w:sz w:val="22"/>
          <w:szCs w:val="22"/>
          <w:shd w:val="clear" w:color="auto" w:fill="FFFFFF"/>
        </w:rPr>
        <w:t>Alaska </w:t>
      </w:r>
      <w:r w:rsidRPr="000E7BB1">
        <w:rPr>
          <w:rFonts w:asciiTheme="minorHAnsi" w:hAnsiTheme="minorHAnsi" w:cstheme="minorHAnsi"/>
          <w:sz w:val="22"/>
          <w:szCs w:val="22"/>
          <w:shd w:val="clear" w:color="auto" w:fill="FFFFFF"/>
        </w:rPr>
        <w:t>cut state Medicaid spending $31 million</w:t>
      </w:r>
      <w:r w:rsidR="00AD4638" w:rsidRPr="000E7BB1">
        <w:rPr>
          <w:rFonts w:asciiTheme="minorHAnsi" w:hAnsiTheme="minorHAnsi" w:cstheme="minorHAnsi"/>
          <w:sz w:val="22"/>
          <w:szCs w:val="22"/>
          <w:shd w:val="clear" w:color="auto" w:fill="FFFFFF"/>
        </w:rPr>
        <w:t>; and</w:t>
      </w:r>
    </w:p>
    <w:p w14:paraId="7B60905C" w14:textId="77777777" w:rsidR="008D51BE" w:rsidRPr="000E7BB1" w:rsidRDefault="003D40C0" w:rsidP="00D44329">
      <w:pPr>
        <w:numPr>
          <w:ilvl w:val="1"/>
          <w:numId w:val="2"/>
        </w:numPr>
        <w:pBdr>
          <w:left w:val="none" w:sz="0" w:space="5" w:color="auto"/>
        </w:pBdr>
        <w:jc w:val="both"/>
        <w:rPr>
          <w:rFonts w:asciiTheme="minorHAnsi" w:hAnsiTheme="minorHAnsi" w:cstheme="minorHAnsi"/>
          <w:sz w:val="22"/>
          <w:szCs w:val="22"/>
        </w:rPr>
      </w:pPr>
      <w:r w:rsidRPr="00DA461A">
        <w:rPr>
          <w:rFonts w:asciiTheme="minorHAnsi" w:hAnsiTheme="minorHAnsi" w:cstheme="minorHAnsi"/>
          <w:b/>
          <w:bCs/>
          <w:sz w:val="22"/>
          <w:szCs w:val="22"/>
          <w:shd w:val="clear" w:color="auto" w:fill="FFFFFF"/>
        </w:rPr>
        <w:t>New York</w:t>
      </w:r>
      <w:r w:rsidRPr="000E7BB1">
        <w:rPr>
          <w:rFonts w:asciiTheme="minorHAnsi" w:hAnsiTheme="minorHAnsi" w:cstheme="minorHAnsi"/>
          <w:sz w:val="22"/>
          <w:szCs w:val="22"/>
          <w:shd w:val="clear" w:color="auto" w:fill="FFFFFF"/>
        </w:rPr>
        <w:t xml:space="preserve"> Governor Andrew Cuomo sought and had included in the HEROES Act an exception to Medicaid “maintenance of effort” rules, enabling the state to implement new restrictions on eligibility for Medicaid home- and community-based services.</w:t>
      </w:r>
    </w:p>
    <w:p w14:paraId="428F04DF" w14:textId="77777777" w:rsidR="008D51BE" w:rsidRPr="000E7BB1" w:rsidRDefault="008D51BE" w:rsidP="00D44329">
      <w:pPr>
        <w:jc w:val="both"/>
        <w:rPr>
          <w:rFonts w:asciiTheme="minorHAnsi" w:hAnsiTheme="minorHAnsi" w:cstheme="minorHAnsi"/>
          <w:sz w:val="22"/>
          <w:szCs w:val="22"/>
        </w:rPr>
      </w:pPr>
    </w:p>
    <w:p w14:paraId="03BAA4C6" w14:textId="77777777" w:rsidR="008D51BE" w:rsidRPr="000E7BB1" w:rsidRDefault="008D51BE" w:rsidP="00D44329">
      <w:pPr>
        <w:jc w:val="both"/>
        <w:rPr>
          <w:rFonts w:asciiTheme="minorHAnsi" w:hAnsiTheme="minorHAnsi" w:cstheme="minorHAnsi"/>
          <w:sz w:val="22"/>
          <w:szCs w:val="22"/>
        </w:rPr>
      </w:pPr>
    </w:p>
    <w:p w14:paraId="2A4FF787" w14:textId="77777777" w:rsidR="008D51BE" w:rsidRPr="00E35840" w:rsidRDefault="003D40C0" w:rsidP="00DA461A">
      <w:pPr>
        <w:pBdr>
          <w:left w:val="none" w:sz="0" w:space="18" w:color="auto"/>
        </w:pBdr>
        <w:jc w:val="both"/>
        <w:rPr>
          <w:rFonts w:asciiTheme="minorHAnsi" w:hAnsiTheme="minorHAnsi" w:cstheme="minorHAnsi"/>
          <w:b/>
          <w:bCs/>
          <w:i/>
          <w:iCs/>
          <w:sz w:val="22"/>
          <w:szCs w:val="22"/>
        </w:rPr>
      </w:pPr>
      <w:r w:rsidRPr="00E35840">
        <w:rPr>
          <w:rFonts w:asciiTheme="minorHAnsi" w:hAnsiTheme="minorHAnsi" w:cstheme="minorHAnsi"/>
          <w:b/>
          <w:bCs/>
          <w:i/>
          <w:iCs/>
          <w:sz w:val="22"/>
          <w:szCs w:val="22"/>
        </w:rPr>
        <w:t xml:space="preserve">Medicaid FQHC Services and Payment – Statutory </w:t>
      </w:r>
      <w:r w:rsidR="00EB1186" w:rsidRPr="00E35840">
        <w:rPr>
          <w:rFonts w:asciiTheme="minorHAnsi" w:hAnsiTheme="minorHAnsi" w:cstheme="minorHAnsi"/>
          <w:b/>
          <w:bCs/>
          <w:i/>
          <w:iCs/>
          <w:sz w:val="22"/>
          <w:szCs w:val="22"/>
        </w:rPr>
        <w:t>Protections</w:t>
      </w:r>
    </w:p>
    <w:p w14:paraId="58D7C757" w14:textId="77777777" w:rsidR="008D51BE" w:rsidRPr="000E7BB1" w:rsidRDefault="008D51BE" w:rsidP="00D44329">
      <w:pPr>
        <w:jc w:val="both"/>
        <w:rPr>
          <w:rFonts w:asciiTheme="minorHAnsi" w:hAnsiTheme="minorHAnsi" w:cstheme="minorHAnsi"/>
          <w:sz w:val="22"/>
          <w:szCs w:val="22"/>
        </w:rPr>
      </w:pPr>
    </w:p>
    <w:p w14:paraId="69073184" w14:textId="570C46B7" w:rsidR="008D51BE" w:rsidRPr="000E7BB1" w:rsidRDefault="003D40C0" w:rsidP="00D44329">
      <w:pPr>
        <w:jc w:val="both"/>
        <w:rPr>
          <w:rFonts w:asciiTheme="minorHAnsi" w:hAnsiTheme="minorHAnsi" w:cstheme="minorHAnsi"/>
          <w:sz w:val="22"/>
          <w:szCs w:val="22"/>
        </w:rPr>
      </w:pPr>
      <w:r w:rsidRPr="000E7BB1">
        <w:rPr>
          <w:rFonts w:asciiTheme="minorHAnsi" w:hAnsiTheme="minorHAnsi" w:cstheme="minorHAnsi"/>
          <w:sz w:val="22"/>
          <w:szCs w:val="22"/>
        </w:rPr>
        <w:t xml:space="preserve">Current </w:t>
      </w:r>
      <w:r w:rsidR="008B5EB5">
        <w:rPr>
          <w:rFonts w:asciiTheme="minorHAnsi" w:hAnsiTheme="minorHAnsi" w:cstheme="minorHAnsi"/>
          <w:sz w:val="22"/>
          <w:szCs w:val="22"/>
        </w:rPr>
        <w:t>f</w:t>
      </w:r>
      <w:r w:rsidRPr="000E7BB1">
        <w:rPr>
          <w:rFonts w:asciiTheme="minorHAnsi" w:hAnsiTheme="minorHAnsi" w:cstheme="minorHAnsi"/>
          <w:sz w:val="22"/>
          <w:szCs w:val="22"/>
        </w:rPr>
        <w:t xml:space="preserve">ederal Medicaid law includes specific protections that </w:t>
      </w:r>
      <w:r w:rsidR="008922FB">
        <w:rPr>
          <w:rFonts w:asciiTheme="minorHAnsi" w:hAnsiTheme="minorHAnsi" w:cstheme="minorHAnsi"/>
          <w:sz w:val="22"/>
          <w:szCs w:val="22"/>
        </w:rPr>
        <w:t>ensure</w:t>
      </w:r>
      <w:r w:rsidR="008922FB" w:rsidRPr="000E7BB1">
        <w:rPr>
          <w:rFonts w:asciiTheme="minorHAnsi" w:hAnsiTheme="minorHAnsi" w:cstheme="minorHAnsi"/>
          <w:sz w:val="22"/>
          <w:szCs w:val="22"/>
        </w:rPr>
        <w:t xml:space="preserve"> </w:t>
      </w:r>
      <w:r w:rsidRPr="000E7BB1">
        <w:rPr>
          <w:rFonts w:asciiTheme="minorHAnsi" w:hAnsiTheme="minorHAnsi" w:cstheme="minorHAnsi"/>
          <w:sz w:val="22"/>
          <w:szCs w:val="22"/>
        </w:rPr>
        <w:t>FQHCs services are made available to Medicaid patients, and that health centers receive cost</w:t>
      </w:r>
      <w:r w:rsidR="00416B6E" w:rsidRPr="000E7BB1">
        <w:rPr>
          <w:rFonts w:asciiTheme="minorHAnsi" w:hAnsiTheme="minorHAnsi" w:cstheme="minorHAnsi"/>
          <w:sz w:val="22"/>
          <w:szCs w:val="22"/>
        </w:rPr>
        <w:t>-</w:t>
      </w:r>
      <w:r w:rsidRPr="000E7BB1">
        <w:rPr>
          <w:rFonts w:asciiTheme="minorHAnsi" w:hAnsiTheme="minorHAnsi" w:cstheme="minorHAnsi"/>
          <w:sz w:val="22"/>
          <w:szCs w:val="22"/>
        </w:rPr>
        <w:t>based reimbursement for these services through the Prospective Payment System</w:t>
      </w:r>
      <w:r w:rsidR="00416B6E" w:rsidRPr="000E7BB1">
        <w:rPr>
          <w:rFonts w:asciiTheme="minorHAnsi" w:hAnsiTheme="minorHAnsi" w:cstheme="minorHAnsi"/>
          <w:sz w:val="22"/>
          <w:szCs w:val="22"/>
        </w:rPr>
        <w:t xml:space="preserve"> </w:t>
      </w:r>
      <w:r w:rsidRPr="000E7BB1">
        <w:rPr>
          <w:rFonts w:asciiTheme="minorHAnsi" w:hAnsiTheme="minorHAnsi" w:cstheme="minorHAnsi"/>
          <w:sz w:val="22"/>
          <w:szCs w:val="22"/>
        </w:rPr>
        <w:t>(PPS)</w:t>
      </w:r>
      <w:r w:rsidR="008B5EB5">
        <w:rPr>
          <w:rFonts w:asciiTheme="minorHAnsi" w:hAnsiTheme="minorHAnsi" w:cstheme="minorHAnsi"/>
          <w:sz w:val="22"/>
          <w:szCs w:val="22"/>
        </w:rPr>
        <w:t>, regardless of any actions states take to reduce Medicaid funding</w:t>
      </w:r>
      <w:r w:rsidRPr="000E7BB1">
        <w:rPr>
          <w:rFonts w:asciiTheme="minorHAnsi" w:hAnsiTheme="minorHAnsi" w:cstheme="minorHAnsi"/>
          <w:sz w:val="22"/>
          <w:szCs w:val="22"/>
        </w:rPr>
        <w:t>.</w:t>
      </w:r>
      <w:r w:rsidRPr="000E7BB1">
        <w:rPr>
          <w:rFonts w:asciiTheme="minorHAnsi" w:eastAsia="Calibri" w:hAnsiTheme="minorHAnsi" w:cstheme="minorHAnsi"/>
          <w:color w:val="000000"/>
          <w:sz w:val="22"/>
          <w:szCs w:val="22"/>
          <w:vertAlign w:val="superscript"/>
        </w:rPr>
        <w:footnoteReference w:id="2"/>
      </w:r>
      <w:r w:rsidRPr="000E7BB1">
        <w:rPr>
          <w:rFonts w:asciiTheme="minorHAnsi" w:hAnsiTheme="minorHAnsi" w:cstheme="minorHAnsi"/>
          <w:sz w:val="22"/>
          <w:szCs w:val="22"/>
        </w:rPr>
        <w:t xml:space="preserve"> These provisions are specified at</w:t>
      </w:r>
      <w:r w:rsidR="00AD4638" w:rsidRPr="000E7BB1">
        <w:rPr>
          <w:rFonts w:asciiTheme="minorHAnsi" w:hAnsiTheme="minorHAnsi" w:cstheme="minorHAnsi"/>
          <w:sz w:val="22"/>
          <w:szCs w:val="22"/>
        </w:rPr>
        <w:t>:</w:t>
      </w:r>
      <w:r w:rsidRPr="000E7BB1">
        <w:rPr>
          <w:rFonts w:asciiTheme="minorHAnsi" w:eastAsia="Calibri" w:hAnsiTheme="minorHAnsi" w:cstheme="minorHAnsi"/>
          <w:color w:val="000000"/>
          <w:sz w:val="22"/>
          <w:szCs w:val="22"/>
          <w:vertAlign w:val="superscript"/>
        </w:rPr>
        <w:footnoteReference w:id="3"/>
      </w:r>
    </w:p>
    <w:p w14:paraId="540377C8" w14:textId="77777777" w:rsidR="008D51BE" w:rsidRPr="000E7BB1" w:rsidRDefault="008D51BE" w:rsidP="00D44329">
      <w:pPr>
        <w:jc w:val="both"/>
        <w:rPr>
          <w:rFonts w:asciiTheme="minorHAnsi" w:hAnsiTheme="minorHAnsi" w:cstheme="minorHAnsi"/>
          <w:sz w:val="22"/>
          <w:szCs w:val="22"/>
        </w:rPr>
      </w:pPr>
    </w:p>
    <w:p w14:paraId="241723E7" w14:textId="6135BA87" w:rsidR="00EB1186" w:rsidRPr="000E7BB1" w:rsidRDefault="003D40C0" w:rsidP="00D44329">
      <w:pPr>
        <w:numPr>
          <w:ilvl w:val="0"/>
          <w:numId w:val="4"/>
        </w:numPr>
        <w:pBdr>
          <w:left w:val="none" w:sz="0" w:space="7" w:color="auto"/>
        </w:pBdr>
        <w:ind w:hanging="436"/>
        <w:jc w:val="both"/>
        <w:rPr>
          <w:rFonts w:asciiTheme="minorHAnsi" w:hAnsiTheme="minorHAnsi" w:cstheme="minorHAnsi"/>
          <w:sz w:val="22"/>
          <w:szCs w:val="22"/>
        </w:rPr>
      </w:pPr>
      <w:r w:rsidRPr="000E7BB1">
        <w:rPr>
          <w:rFonts w:asciiTheme="minorHAnsi" w:hAnsiTheme="minorHAnsi" w:cstheme="minorHAnsi"/>
          <w:b/>
          <w:bCs/>
          <w:sz w:val="22"/>
          <w:szCs w:val="22"/>
        </w:rPr>
        <w:t>Sections 1902(a)(15) and 1902(bb) of the Social Security Act</w:t>
      </w:r>
      <w:r w:rsidR="00DA461A">
        <w:rPr>
          <w:rFonts w:asciiTheme="minorHAnsi" w:hAnsiTheme="minorHAnsi" w:cstheme="minorHAnsi"/>
          <w:b/>
          <w:bCs/>
          <w:sz w:val="22"/>
          <w:szCs w:val="22"/>
        </w:rPr>
        <w:t xml:space="preserve"> (SSA)</w:t>
      </w:r>
      <w:r w:rsidRPr="000E7BB1">
        <w:rPr>
          <w:rFonts w:asciiTheme="minorHAnsi" w:hAnsiTheme="minorHAnsi" w:cstheme="minorHAnsi"/>
          <w:b/>
          <w:bCs/>
          <w:sz w:val="22"/>
          <w:szCs w:val="22"/>
        </w:rPr>
        <w:t xml:space="preserve">: </w:t>
      </w:r>
      <w:r w:rsidR="00DA461A" w:rsidRPr="00DA461A">
        <w:rPr>
          <w:rFonts w:asciiTheme="minorHAnsi" w:hAnsiTheme="minorHAnsi" w:cstheme="minorHAnsi"/>
          <w:sz w:val="22"/>
          <w:szCs w:val="22"/>
        </w:rPr>
        <w:t>Outl</w:t>
      </w:r>
      <w:r w:rsidRPr="00DA461A">
        <w:rPr>
          <w:rFonts w:asciiTheme="minorHAnsi" w:hAnsiTheme="minorHAnsi" w:cstheme="minorHAnsi"/>
          <w:sz w:val="22"/>
          <w:szCs w:val="22"/>
        </w:rPr>
        <w:t>ine</w:t>
      </w:r>
      <w:r w:rsidR="00DA461A" w:rsidRPr="00DA461A">
        <w:rPr>
          <w:rFonts w:asciiTheme="minorHAnsi" w:hAnsiTheme="minorHAnsi" w:cstheme="minorHAnsi"/>
          <w:sz w:val="22"/>
          <w:szCs w:val="22"/>
        </w:rPr>
        <w:t>s</w:t>
      </w:r>
      <w:r w:rsidRPr="000E7BB1">
        <w:rPr>
          <w:rFonts w:asciiTheme="minorHAnsi" w:hAnsiTheme="minorHAnsi" w:cstheme="minorHAnsi"/>
          <w:sz w:val="22"/>
          <w:szCs w:val="22"/>
        </w:rPr>
        <w:t xml:space="preserve"> the PPS payment requirements for FQHC services.</w:t>
      </w:r>
      <w:r w:rsidR="00EB1186" w:rsidRPr="000E7BB1">
        <w:rPr>
          <w:rFonts w:asciiTheme="minorHAnsi" w:hAnsiTheme="minorHAnsi" w:cstheme="minorHAnsi"/>
          <w:sz w:val="22"/>
          <w:szCs w:val="22"/>
        </w:rPr>
        <w:t xml:space="preserve"> </w:t>
      </w:r>
      <w:r w:rsidRPr="000E7BB1">
        <w:rPr>
          <w:rFonts w:asciiTheme="minorHAnsi" w:hAnsiTheme="minorHAnsi" w:cstheme="minorHAnsi"/>
          <w:sz w:val="22"/>
          <w:szCs w:val="22"/>
        </w:rPr>
        <w:t>Section 1902(bb) requires that FQHCs be paid under a prospective payment system (PPS) as described</w:t>
      </w:r>
      <w:r w:rsidR="00EB1186" w:rsidRPr="000E7BB1">
        <w:rPr>
          <w:rFonts w:asciiTheme="minorHAnsi" w:hAnsiTheme="minorHAnsi" w:cstheme="minorHAnsi"/>
          <w:sz w:val="22"/>
          <w:szCs w:val="22"/>
        </w:rPr>
        <w:t xml:space="preserve"> </w:t>
      </w:r>
      <w:r w:rsidRPr="000E7BB1">
        <w:rPr>
          <w:rFonts w:asciiTheme="minorHAnsi" w:hAnsiTheme="minorHAnsi" w:cstheme="minorHAnsi"/>
          <w:sz w:val="22"/>
          <w:szCs w:val="22"/>
        </w:rPr>
        <w:t>in subsections</w:t>
      </w:r>
      <w:r w:rsidR="00EB1186" w:rsidRPr="000E7BB1">
        <w:rPr>
          <w:rFonts w:asciiTheme="minorHAnsi" w:hAnsiTheme="minorHAnsi" w:cstheme="minorHAnsi"/>
          <w:sz w:val="22"/>
          <w:szCs w:val="22"/>
        </w:rPr>
        <w:t xml:space="preserve"> </w:t>
      </w:r>
      <w:r w:rsidRPr="000E7BB1">
        <w:rPr>
          <w:rFonts w:asciiTheme="minorHAnsi" w:hAnsiTheme="minorHAnsi" w:cstheme="minorHAnsi"/>
          <w:sz w:val="22"/>
          <w:szCs w:val="22"/>
        </w:rPr>
        <w:t xml:space="preserve">1902(bb)(1)-(5) or under an  alternative payment methodology (APM) under 1902(bb)(6), the latter of which would have to be </w:t>
      </w:r>
      <w:r w:rsidRPr="000E7BB1">
        <w:rPr>
          <w:rFonts w:asciiTheme="minorHAnsi" w:hAnsiTheme="minorHAnsi" w:cstheme="minorHAnsi"/>
          <w:sz w:val="22"/>
          <w:szCs w:val="22"/>
        </w:rPr>
        <w:lastRenderedPageBreak/>
        <w:t>agreed to by both the state and the FQHC and could not result in the FQHC being paid less than it would receive under PPS.</w:t>
      </w:r>
    </w:p>
    <w:p w14:paraId="26C90C24" w14:textId="77777777" w:rsidR="00EB1186" w:rsidRPr="000E7BB1" w:rsidRDefault="00EB1186" w:rsidP="00D44329">
      <w:pPr>
        <w:pBdr>
          <w:left w:val="none" w:sz="0" w:space="7" w:color="auto"/>
        </w:pBdr>
        <w:ind w:left="720"/>
        <w:jc w:val="both"/>
        <w:rPr>
          <w:rFonts w:asciiTheme="minorHAnsi" w:hAnsiTheme="minorHAnsi" w:cstheme="minorHAnsi"/>
          <w:sz w:val="22"/>
          <w:szCs w:val="22"/>
        </w:rPr>
      </w:pPr>
    </w:p>
    <w:p w14:paraId="09E395E7" w14:textId="373927AB" w:rsidR="00EB1186" w:rsidRPr="000E7BB1" w:rsidRDefault="003D40C0" w:rsidP="00D44329">
      <w:pPr>
        <w:numPr>
          <w:ilvl w:val="0"/>
          <w:numId w:val="4"/>
        </w:numPr>
        <w:pBdr>
          <w:left w:val="none" w:sz="0" w:space="7" w:color="auto"/>
        </w:pBdr>
        <w:ind w:hanging="436"/>
        <w:jc w:val="both"/>
        <w:rPr>
          <w:rFonts w:asciiTheme="minorHAnsi" w:hAnsiTheme="minorHAnsi" w:cstheme="minorHAnsi"/>
          <w:sz w:val="22"/>
          <w:szCs w:val="22"/>
        </w:rPr>
      </w:pPr>
      <w:r w:rsidRPr="000E7BB1">
        <w:rPr>
          <w:rFonts w:asciiTheme="minorHAnsi" w:hAnsiTheme="minorHAnsi" w:cstheme="minorHAnsi"/>
          <w:b/>
          <w:bCs/>
          <w:sz w:val="22"/>
          <w:szCs w:val="22"/>
        </w:rPr>
        <w:t>Sections</w:t>
      </w:r>
      <w:r w:rsidRPr="000E7BB1">
        <w:rPr>
          <w:rFonts w:asciiTheme="minorHAnsi" w:hAnsiTheme="minorHAnsi" w:cstheme="minorHAnsi"/>
          <w:sz w:val="22"/>
          <w:szCs w:val="22"/>
        </w:rPr>
        <w:t xml:space="preserve"> </w:t>
      </w:r>
      <w:r w:rsidRPr="000E7BB1">
        <w:rPr>
          <w:rFonts w:asciiTheme="minorHAnsi" w:hAnsiTheme="minorHAnsi" w:cstheme="minorHAnsi"/>
          <w:b/>
          <w:bCs/>
          <w:sz w:val="22"/>
          <w:szCs w:val="22"/>
        </w:rPr>
        <w:t>1905(a)(2)(C), 1905(l)(2)(A) and 1902(a)(10)(A)</w:t>
      </w:r>
      <w:r w:rsidRPr="000E7BB1">
        <w:rPr>
          <w:rFonts w:asciiTheme="minorHAnsi" w:hAnsiTheme="minorHAnsi" w:cstheme="minorHAnsi"/>
          <w:sz w:val="22"/>
          <w:szCs w:val="22"/>
        </w:rPr>
        <w:t xml:space="preserve">: </w:t>
      </w:r>
      <w:r w:rsidR="00DA461A">
        <w:rPr>
          <w:rFonts w:asciiTheme="minorHAnsi" w:hAnsiTheme="minorHAnsi" w:cstheme="minorHAnsi"/>
          <w:sz w:val="22"/>
          <w:szCs w:val="22"/>
        </w:rPr>
        <w:t>Defines</w:t>
      </w:r>
      <w:r w:rsidRPr="000E7BB1">
        <w:rPr>
          <w:rFonts w:asciiTheme="minorHAnsi" w:hAnsiTheme="minorHAnsi" w:cstheme="minorHAnsi"/>
          <w:sz w:val="22"/>
          <w:szCs w:val="22"/>
        </w:rPr>
        <w:t xml:space="preserve"> Medicaid FQHC services and establish them as a </w:t>
      </w:r>
      <w:r w:rsidRPr="000E7BB1">
        <w:rPr>
          <w:rFonts w:asciiTheme="minorHAnsi" w:hAnsiTheme="minorHAnsi" w:cstheme="minorHAnsi"/>
          <w:b/>
          <w:bCs/>
          <w:sz w:val="22"/>
          <w:szCs w:val="22"/>
        </w:rPr>
        <w:t>mandatory</w:t>
      </w:r>
      <w:r w:rsidRPr="000E7BB1">
        <w:rPr>
          <w:rFonts w:asciiTheme="minorHAnsi" w:hAnsiTheme="minorHAnsi" w:cstheme="minorHAnsi"/>
          <w:sz w:val="22"/>
          <w:szCs w:val="22"/>
        </w:rPr>
        <w:t xml:space="preserve"> Medicaid service. Included in this definition of FQHC services are Medicare Rural Health Clinic </w:t>
      </w:r>
      <w:r w:rsidR="00DA461A">
        <w:rPr>
          <w:rFonts w:asciiTheme="minorHAnsi" w:hAnsiTheme="minorHAnsi" w:cstheme="minorHAnsi"/>
          <w:sz w:val="22"/>
          <w:szCs w:val="22"/>
        </w:rPr>
        <w:t xml:space="preserve">(RHC) </w:t>
      </w:r>
      <w:r w:rsidRPr="000E7BB1">
        <w:rPr>
          <w:rFonts w:asciiTheme="minorHAnsi" w:hAnsiTheme="minorHAnsi" w:cstheme="minorHAnsi"/>
          <w:sz w:val="22"/>
          <w:szCs w:val="22"/>
        </w:rPr>
        <w:t xml:space="preserve">services, which are listed in </w:t>
      </w:r>
      <w:r w:rsidRPr="000E7BB1">
        <w:rPr>
          <w:rFonts w:asciiTheme="minorHAnsi" w:hAnsiTheme="minorHAnsi" w:cstheme="minorHAnsi"/>
          <w:b/>
          <w:bCs/>
          <w:sz w:val="22"/>
          <w:szCs w:val="22"/>
        </w:rPr>
        <w:t>Section 1861(aa</w:t>
      </w:r>
      <w:proofErr w:type="gramStart"/>
      <w:r w:rsidRPr="000E7BB1">
        <w:rPr>
          <w:rFonts w:asciiTheme="minorHAnsi" w:hAnsiTheme="minorHAnsi" w:cstheme="minorHAnsi"/>
          <w:b/>
          <w:bCs/>
          <w:sz w:val="22"/>
          <w:szCs w:val="22"/>
        </w:rPr>
        <w:t>)(</w:t>
      </w:r>
      <w:proofErr w:type="gramEnd"/>
      <w:r w:rsidRPr="000E7BB1">
        <w:rPr>
          <w:rFonts w:asciiTheme="minorHAnsi" w:hAnsiTheme="minorHAnsi" w:cstheme="minorHAnsi"/>
          <w:b/>
          <w:bCs/>
          <w:sz w:val="22"/>
          <w:szCs w:val="22"/>
        </w:rPr>
        <w:t>1)</w:t>
      </w:r>
      <w:r w:rsidRPr="000E7BB1">
        <w:rPr>
          <w:rFonts w:asciiTheme="minorHAnsi" w:hAnsiTheme="minorHAnsi" w:cstheme="minorHAnsi"/>
          <w:sz w:val="22"/>
          <w:szCs w:val="22"/>
        </w:rPr>
        <w:t xml:space="preserve"> of the SSA </w:t>
      </w:r>
      <w:r w:rsidRPr="000E7BB1">
        <w:rPr>
          <w:rFonts w:asciiTheme="minorHAnsi" w:hAnsiTheme="minorHAnsi" w:cstheme="minorHAnsi"/>
          <w:b/>
          <w:bCs/>
          <w:sz w:val="22"/>
          <w:szCs w:val="22"/>
        </w:rPr>
        <w:t>and</w:t>
      </w:r>
      <w:r w:rsidRPr="000E7BB1">
        <w:rPr>
          <w:rFonts w:asciiTheme="minorHAnsi" w:hAnsiTheme="minorHAnsi" w:cstheme="minorHAnsi"/>
          <w:sz w:val="22"/>
          <w:szCs w:val="22"/>
        </w:rPr>
        <w:t xml:space="preserve"> any other ambulatory service provided in the state Medicaid plan. </w:t>
      </w:r>
      <w:r w:rsidRPr="000E7BB1">
        <w:rPr>
          <w:rFonts w:asciiTheme="minorHAnsi" w:hAnsiTheme="minorHAnsi" w:cstheme="minorHAnsi"/>
          <w:b/>
          <w:bCs/>
          <w:sz w:val="22"/>
          <w:szCs w:val="22"/>
        </w:rPr>
        <w:t xml:space="preserve">Section 1905(a)(2)(C). </w:t>
      </w:r>
    </w:p>
    <w:p w14:paraId="7AFA63B4" w14:textId="77777777" w:rsidR="008D51BE" w:rsidRPr="000E7BB1" w:rsidRDefault="003D40C0" w:rsidP="00D44329">
      <w:pPr>
        <w:numPr>
          <w:ilvl w:val="1"/>
          <w:numId w:val="4"/>
        </w:numPr>
        <w:pBdr>
          <w:left w:val="none" w:sz="0" w:space="7" w:color="auto"/>
        </w:pBdr>
        <w:jc w:val="both"/>
        <w:rPr>
          <w:rFonts w:asciiTheme="minorHAnsi" w:hAnsiTheme="minorHAnsi" w:cstheme="minorHAnsi"/>
          <w:sz w:val="22"/>
          <w:szCs w:val="22"/>
        </w:rPr>
      </w:pPr>
      <w:r w:rsidRPr="000E7BB1">
        <w:rPr>
          <w:rFonts w:asciiTheme="minorHAnsi" w:hAnsiTheme="minorHAnsi" w:cstheme="minorHAnsi"/>
          <w:sz w:val="22"/>
          <w:szCs w:val="22"/>
        </w:rPr>
        <w:t>Notably,</w:t>
      </w:r>
      <w:r w:rsidR="00EB1186" w:rsidRPr="000E7BB1">
        <w:rPr>
          <w:rFonts w:asciiTheme="minorHAnsi" w:hAnsiTheme="minorHAnsi" w:cstheme="minorHAnsi"/>
          <w:sz w:val="22"/>
          <w:szCs w:val="22"/>
        </w:rPr>
        <w:t xml:space="preserve"> </w:t>
      </w:r>
      <w:r w:rsidRPr="000E7BB1">
        <w:rPr>
          <w:rFonts w:asciiTheme="minorHAnsi" w:hAnsiTheme="minorHAnsi" w:cstheme="minorHAnsi"/>
          <w:sz w:val="22"/>
          <w:szCs w:val="22"/>
        </w:rPr>
        <w:t xml:space="preserve">Medicare RHC physician services are defined to include dental services, orthopedic services, podiatry and optometry services. There is legal precedent that holds that by inclusion of these Medicare RHC services in the definition of FQHC services in the Medicaid statute, states must reimburse FQHCs for these services even if they are not in the </w:t>
      </w:r>
      <w:r w:rsidR="00EB1186" w:rsidRPr="000E7BB1">
        <w:rPr>
          <w:rFonts w:asciiTheme="minorHAnsi" w:hAnsiTheme="minorHAnsi" w:cstheme="minorHAnsi"/>
          <w:sz w:val="22"/>
          <w:szCs w:val="22"/>
        </w:rPr>
        <w:t>s</w:t>
      </w:r>
      <w:r w:rsidRPr="000E7BB1">
        <w:rPr>
          <w:rFonts w:asciiTheme="minorHAnsi" w:hAnsiTheme="minorHAnsi" w:cstheme="minorHAnsi"/>
          <w:sz w:val="22"/>
          <w:szCs w:val="22"/>
        </w:rPr>
        <w:t xml:space="preserve">tate‘s Medicaid plan. </w:t>
      </w:r>
      <w:r w:rsidR="00EB1186" w:rsidRPr="000E7BB1">
        <w:rPr>
          <w:rFonts w:asciiTheme="minorHAnsi" w:hAnsiTheme="minorHAnsi" w:cstheme="minorHAnsi"/>
          <w:sz w:val="22"/>
          <w:szCs w:val="22"/>
        </w:rPr>
        <w:t xml:space="preserve">However, </w:t>
      </w:r>
      <w:r w:rsidRPr="000E7BB1">
        <w:rPr>
          <w:rFonts w:asciiTheme="minorHAnsi" w:hAnsiTheme="minorHAnsi" w:cstheme="minorHAnsi"/>
          <w:sz w:val="22"/>
          <w:szCs w:val="22"/>
        </w:rPr>
        <w:t>CMS has not issued any guidance that reflects the requirements of that Court decision.</w:t>
      </w:r>
      <w:r w:rsidRPr="000E7BB1">
        <w:rPr>
          <w:rFonts w:asciiTheme="minorHAnsi" w:eastAsia="Calibri" w:hAnsiTheme="minorHAnsi" w:cstheme="minorHAnsi"/>
          <w:color w:val="000000"/>
          <w:sz w:val="22"/>
          <w:szCs w:val="22"/>
          <w:vertAlign w:val="superscript"/>
        </w:rPr>
        <w:footnoteReference w:id="4"/>
      </w:r>
      <w:r w:rsidRPr="000E7BB1">
        <w:rPr>
          <w:rFonts w:asciiTheme="minorHAnsi" w:hAnsiTheme="minorHAnsi" w:cstheme="minorHAnsi"/>
          <w:sz w:val="22"/>
          <w:szCs w:val="22"/>
        </w:rPr>
        <w:t xml:space="preserve">  </w:t>
      </w:r>
    </w:p>
    <w:p w14:paraId="72CFF7B5" w14:textId="77777777" w:rsidR="008D51BE" w:rsidRPr="000E7BB1" w:rsidRDefault="008D51BE" w:rsidP="00D44329">
      <w:pPr>
        <w:ind w:left="720"/>
        <w:jc w:val="both"/>
        <w:rPr>
          <w:rFonts w:asciiTheme="minorHAnsi" w:hAnsiTheme="minorHAnsi" w:cstheme="minorHAnsi"/>
          <w:sz w:val="22"/>
          <w:szCs w:val="22"/>
        </w:rPr>
      </w:pPr>
    </w:p>
    <w:p w14:paraId="2F5EDCC1" w14:textId="77777777" w:rsidR="008D51BE" w:rsidRPr="000E7BB1" w:rsidRDefault="003D40C0" w:rsidP="00D44329">
      <w:pPr>
        <w:numPr>
          <w:ilvl w:val="0"/>
          <w:numId w:val="5"/>
        </w:numPr>
        <w:pBdr>
          <w:left w:val="none" w:sz="0" w:space="7" w:color="auto"/>
        </w:pBdr>
        <w:ind w:hanging="436"/>
        <w:jc w:val="both"/>
        <w:rPr>
          <w:rFonts w:asciiTheme="minorHAnsi" w:hAnsiTheme="minorHAnsi" w:cstheme="minorHAnsi"/>
          <w:sz w:val="22"/>
          <w:szCs w:val="22"/>
        </w:rPr>
      </w:pPr>
      <w:r w:rsidRPr="000E7BB1">
        <w:rPr>
          <w:rFonts w:asciiTheme="minorHAnsi" w:hAnsiTheme="minorHAnsi" w:cstheme="minorHAnsi"/>
          <w:b/>
          <w:bCs/>
          <w:sz w:val="22"/>
          <w:szCs w:val="22"/>
        </w:rPr>
        <w:t>Section</w:t>
      </w:r>
      <w:r w:rsidRPr="000E7BB1">
        <w:rPr>
          <w:rFonts w:asciiTheme="minorHAnsi" w:hAnsiTheme="minorHAnsi" w:cstheme="minorHAnsi"/>
          <w:sz w:val="22"/>
          <w:szCs w:val="22"/>
        </w:rPr>
        <w:t xml:space="preserve"> </w:t>
      </w:r>
      <w:r w:rsidRPr="000E7BB1">
        <w:rPr>
          <w:rFonts w:asciiTheme="minorHAnsi" w:hAnsiTheme="minorHAnsi" w:cstheme="minorHAnsi"/>
          <w:b/>
          <w:bCs/>
          <w:sz w:val="22"/>
          <w:szCs w:val="22"/>
        </w:rPr>
        <w:t xml:space="preserve">1937(b)(4): </w:t>
      </w:r>
      <w:r w:rsidRPr="000E7BB1">
        <w:rPr>
          <w:rFonts w:asciiTheme="minorHAnsi" w:hAnsiTheme="minorHAnsi" w:cstheme="minorHAnsi"/>
          <w:sz w:val="22"/>
          <w:szCs w:val="22"/>
        </w:rPr>
        <w:t>Requires access to FQHC services for low-income adults who were made eligible for Medicaid under the Affordable Care Act in states that have opted to cover them</w:t>
      </w:r>
      <w:r w:rsidR="00EB1186" w:rsidRPr="000E7BB1">
        <w:rPr>
          <w:rFonts w:asciiTheme="minorHAnsi" w:hAnsiTheme="minorHAnsi" w:cstheme="minorHAnsi"/>
          <w:sz w:val="22"/>
          <w:szCs w:val="22"/>
        </w:rPr>
        <w:t xml:space="preserve"> </w:t>
      </w:r>
      <w:r w:rsidRPr="000E7BB1">
        <w:rPr>
          <w:rFonts w:asciiTheme="minorHAnsi" w:hAnsiTheme="minorHAnsi" w:cstheme="minorHAnsi"/>
          <w:sz w:val="22"/>
          <w:szCs w:val="22"/>
        </w:rPr>
        <w:t>and requires that FQHCs be paid a PPS per</w:t>
      </w:r>
      <w:r w:rsidR="00EB1186" w:rsidRPr="000E7BB1">
        <w:rPr>
          <w:rFonts w:asciiTheme="minorHAnsi" w:hAnsiTheme="minorHAnsi" w:cstheme="minorHAnsi"/>
          <w:sz w:val="22"/>
          <w:szCs w:val="22"/>
        </w:rPr>
        <w:t>-</w:t>
      </w:r>
      <w:r w:rsidRPr="000E7BB1">
        <w:rPr>
          <w:rFonts w:asciiTheme="minorHAnsi" w:hAnsiTheme="minorHAnsi" w:cstheme="minorHAnsi"/>
          <w:sz w:val="22"/>
          <w:szCs w:val="22"/>
        </w:rPr>
        <w:t xml:space="preserve">visit rate for those services. </w:t>
      </w:r>
    </w:p>
    <w:p w14:paraId="6547B7A5" w14:textId="77777777" w:rsidR="008D51BE" w:rsidRPr="000E7BB1" w:rsidRDefault="008D51BE" w:rsidP="00D44329">
      <w:pPr>
        <w:ind w:left="720"/>
        <w:jc w:val="both"/>
        <w:rPr>
          <w:rFonts w:asciiTheme="minorHAnsi" w:hAnsiTheme="minorHAnsi" w:cstheme="minorHAnsi"/>
          <w:sz w:val="22"/>
          <w:szCs w:val="22"/>
        </w:rPr>
      </w:pPr>
    </w:p>
    <w:p w14:paraId="0B5D257D" w14:textId="30928D65" w:rsidR="008D51BE" w:rsidRPr="000E7BB1" w:rsidRDefault="003D40C0" w:rsidP="00D44329">
      <w:pPr>
        <w:numPr>
          <w:ilvl w:val="0"/>
          <w:numId w:val="6"/>
        </w:numPr>
        <w:pBdr>
          <w:left w:val="none" w:sz="0" w:space="7" w:color="auto"/>
        </w:pBdr>
        <w:ind w:hanging="436"/>
        <w:jc w:val="both"/>
        <w:rPr>
          <w:rFonts w:asciiTheme="minorHAnsi" w:hAnsiTheme="minorHAnsi" w:cstheme="minorHAnsi"/>
          <w:sz w:val="22"/>
          <w:szCs w:val="22"/>
        </w:rPr>
      </w:pPr>
      <w:r w:rsidRPr="000E7BB1">
        <w:rPr>
          <w:rFonts w:asciiTheme="minorHAnsi" w:hAnsiTheme="minorHAnsi" w:cstheme="minorHAnsi"/>
          <w:b/>
          <w:bCs/>
          <w:sz w:val="22"/>
          <w:szCs w:val="22"/>
        </w:rPr>
        <w:t>Section</w:t>
      </w:r>
      <w:r w:rsidRPr="000E7BB1">
        <w:rPr>
          <w:rFonts w:asciiTheme="minorHAnsi" w:hAnsiTheme="minorHAnsi" w:cstheme="minorHAnsi"/>
          <w:sz w:val="22"/>
          <w:szCs w:val="22"/>
        </w:rPr>
        <w:t xml:space="preserve"> </w:t>
      </w:r>
      <w:r w:rsidRPr="000E7BB1">
        <w:rPr>
          <w:rFonts w:asciiTheme="minorHAnsi" w:hAnsiTheme="minorHAnsi" w:cstheme="minorHAnsi"/>
          <w:b/>
          <w:bCs/>
          <w:sz w:val="22"/>
          <w:szCs w:val="22"/>
        </w:rPr>
        <w:t xml:space="preserve">1903(m)(2)(A)(ix): </w:t>
      </w:r>
      <w:r w:rsidRPr="000E7BB1">
        <w:rPr>
          <w:rFonts w:asciiTheme="minorHAnsi" w:hAnsiTheme="minorHAnsi" w:cstheme="minorHAnsi"/>
          <w:sz w:val="22"/>
          <w:szCs w:val="22"/>
        </w:rPr>
        <w:t>Requires a Medicaid MCO contracting with an FQHC to serve Medicaid enrollees of the MCO to reimburse the FQHC no less than what the MCO would pay other providers for similar services</w:t>
      </w:r>
      <w:r w:rsidR="00EB1186" w:rsidRPr="000E7BB1">
        <w:rPr>
          <w:rFonts w:asciiTheme="minorHAnsi" w:hAnsiTheme="minorHAnsi" w:cstheme="minorHAnsi"/>
          <w:sz w:val="22"/>
          <w:szCs w:val="22"/>
        </w:rPr>
        <w:t xml:space="preserve">. </w:t>
      </w:r>
      <w:r w:rsidRPr="000E7BB1">
        <w:rPr>
          <w:rFonts w:asciiTheme="minorHAnsi" w:hAnsiTheme="minorHAnsi" w:cstheme="minorHAnsi"/>
          <w:b/>
          <w:bCs/>
          <w:sz w:val="22"/>
          <w:szCs w:val="22"/>
        </w:rPr>
        <w:t xml:space="preserve">Section 1902(bb)(5) </w:t>
      </w:r>
      <w:r w:rsidRPr="000E7BB1">
        <w:rPr>
          <w:rFonts w:asciiTheme="minorHAnsi" w:hAnsiTheme="minorHAnsi" w:cstheme="minorHAnsi"/>
          <w:sz w:val="22"/>
          <w:szCs w:val="22"/>
        </w:rPr>
        <w:t>requires the state Medicaid agency to pay an FQHC the difference between what the MCO paid the center and what the center would have received under PPS (“wrap-around”).</w:t>
      </w:r>
    </w:p>
    <w:p w14:paraId="0F73D925" w14:textId="77777777" w:rsidR="008D51BE" w:rsidRPr="000E7BB1" w:rsidRDefault="008D51BE" w:rsidP="00D44329">
      <w:pPr>
        <w:jc w:val="both"/>
        <w:rPr>
          <w:rFonts w:asciiTheme="minorHAnsi" w:hAnsiTheme="minorHAnsi" w:cstheme="minorHAnsi"/>
          <w:sz w:val="22"/>
          <w:szCs w:val="22"/>
        </w:rPr>
      </w:pPr>
    </w:p>
    <w:p w14:paraId="6A5E24C6" w14:textId="77777777" w:rsidR="008D51BE" w:rsidRPr="000E7BB1" w:rsidRDefault="008D51BE" w:rsidP="00D44329">
      <w:pPr>
        <w:jc w:val="both"/>
        <w:rPr>
          <w:rFonts w:asciiTheme="minorHAnsi" w:hAnsiTheme="minorHAnsi" w:cstheme="minorHAnsi"/>
          <w:sz w:val="22"/>
          <w:szCs w:val="22"/>
        </w:rPr>
      </w:pPr>
    </w:p>
    <w:p w14:paraId="38B5B2F2" w14:textId="7AF1AE39" w:rsidR="008D51BE" w:rsidRPr="00E35840" w:rsidRDefault="003D40C0" w:rsidP="00DA461A">
      <w:pPr>
        <w:pBdr>
          <w:left w:val="none" w:sz="0" w:space="13" w:color="auto"/>
        </w:pBdr>
        <w:jc w:val="both"/>
        <w:rPr>
          <w:rFonts w:asciiTheme="minorHAnsi" w:hAnsiTheme="minorHAnsi" w:cstheme="minorHAnsi"/>
          <w:b/>
          <w:bCs/>
          <w:i/>
          <w:iCs/>
          <w:sz w:val="22"/>
          <w:szCs w:val="22"/>
        </w:rPr>
      </w:pPr>
      <w:r w:rsidRPr="00E35840">
        <w:rPr>
          <w:rFonts w:asciiTheme="minorHAnsi" w:hAnsiTheme="minorHAnsi" w:cstheme="minorHAnsi"/>
          <w:b/>
          <w:bCs/>
          <w:i/>
          <w:iCs/>
          <w:sz w:val="22"/>
          <w:szCs w:val="22"/>
        </w:rPr>
        <w:t>Issues Affecting FQHC Coverage and Payment</w:t>
      </w:r>
    </w:p>
    <w:p w14:paraId="2D9EC0C9" w14:textId="77777777" w:rsidR="008D51BE" w:rsidRPr="000E7BB1" w:rsidRDefault="008D51BE" w:rsidP="00D44329">
      <w:pPr>
        <w:jc w:val="both"/>
        <w:rPr>
          <w:rFonts w:asciiTheme="minorHAnsi" w:hAnsiTheme="minorHAnsi" w:cstheme="minorHAnsi"/>
          <w:sz w:val="22"/>
          <w:szCs w:val="22"/>
        </w:rPr>
      </w:pPr>
    </w:p>
    <w:p w14:paraId="3E56B4D0" w14:textId="77777777" w:rsidR="008D51BE" w:rsidRPr="000E7BB1" w:rsidRDefault="003D40C0" w:rsidP="00D44329">
      <w:pPr>
        <w:jc w:val="both"/>
        <w:rPr>
          <w:rFonts w:asciiTheme="minorHAnsi" w:hAnsiTheme="minorHAnsi" w:cstheme="minorHAnsi"/>
          <w:sz w:val="22"/>
          <w:szCs w:val="22"/>
        </w:rPr>
      </w:pPr>
      <w:r w:rsidRPr="000E7BB1">
        <w:rPr>
          <w:rFonts w:asciiTheme="minorHAnsi" w:hAnsiTheme="minorHAnsi" w:cstheme="minorHAnsi"/>
          <w:i/>
          <w:iCs/>
          <w:sz w:val="22"/>
          <w:szCs w:val="22"/>
        </w:rPr>
        <w:t xml:space="preserve">Optional services </w:t>
      </w:r>
    </w:p>
    <w:p w14:paraId="1F636894" w14:textId="77777777" w:rsidR="008D51BE" w:rsidRPr="000E7BB1" w:rsidRDefault="003D40C0" w:rsidP="00D44329">
      <w:pPr>
        <w:jc w:val="both"/>
        <w:rPr>
          <w:rFonts w:asciiTheme="minorHAnsi" w:hAnsiTheme="minorHAnsi" w:cstheme="minorHAnsi"/>
          <w:sz w:val="22"/>
          <w:szCs w:val="22"/>
        </w:rPr>
      </w:pPr>
      <w:r w:rsidRPr="000E7BB1">
        <w:rPr>
          <w:rFonts w:asciiTheme="minorHAnsi" w:hAnsiTheme="minorHAnsi" w:cstheme="minorHAnsi"/>
          <w:sz w:val="22"/>
          <w:szCs w:val="22"/>
        </w:rPr>
        <w:t xml:space="preserve">It is common for states to drop certain optional services when they seek to curtail </w:t>
      </w:r>
      <w:r w:rsidR="00EB1186" w:rsidRPr="000E7BB1">
        <w:rPr>
          <w:rFonts w:asciiTheme="minorHAnsi" w:hAnsiTheme="minorHAnsi" w:cstheme="minorHAnsi"/>
          <w:sz w:val="22"/>
          <w:szCs w:val="22"/>
        </w:rPr>
        <w:t xml:space="preserve">Medicaid </w:t>
      </w:r>
      <w:r w:rsidRPr="000E7BB1">
        <w:rPr>
          <w:rFonts w:asciiTheme="minorHAnsi" w:hAnsiTheme="minorHAnsi" w:cstheme="minorHAnsi"/>
          <w:sz w:val="22"/>
          <w:szCs w:val="22"/>
        </w:rPr>
        <w:t>costs. The following optional services are routinely covered by states</w:t>
      </w:r>
      <w:r w:rsidR="00EB1186" w:rsidRPr="000E7BB1">
        <w:rPr>
          <w:rFonts w:asciiTheme="minorHAnsi" w:hAnsiTheme="minorHAnsi" w:cstheme="minorHAnsi"/>
          <w:sz w:val="22"/>
          <w:szCs w:val="22"/>
        </w:rPr>
        <w:t>,</w:t>
      </w:r>
      <w:r w:rsidRPr="000E7BB1">
        <w:rPr>
          <w:rFonts w:asciiTheme="minorHAnsi" w:hAnsiTheme="minorHAnsi" w:cstheme="minorHAnsi"/>
          <w:sz w:val="22"/>
          <w:szCs w:val="22"/>
        </w:rPr>
        <w:t xml:space="preserve"> and since they are also “ambulatory</w:t>
      </w:r>
      <w:r w:rsidR="00EB1186" w:rsidRPr="000E7BB1">
        <w:rPr>
          <w:rFonts w:asciiTheme="minorHAnsi" w:hAnsiTheme="minorHAnsi" w:cstheme="minorHAnsi"/>
          <w:sz w:val="22"/>
          <w:szCs w:val="22"/>
        </w:rPr>
        <w:t>,</w:t>
      </w:r>
      <w:r w:rsidRPr="000E7BB1">
        <w:rPr>
          <w:rFonts w:asciiTheme="minorHAnsi" w:hAnsiTheme="minorHAnsi" w:cstheme="minorHAnsi"/>
          <w:sz w:val="22"/>
          <w:szCs w:val="22"/>
        </w:rPr>
        <w:t>” they would</w:t>
      </w:r>
      <w:r w:rsidR="00EB1186" w:rsidRPr="000E7BB1">
        <w:rPr>
          <w:rFonts w:asciiTheme="minorHAnsi" w:hAnsiTheme="minorHAnsi" w:cstheme="minorHAnsi"/>
          <w:sz w:val="22"/>
          <w:szCs w:val="22"/>
        </w:rPr>
        <w:t xml:space="preserve"> </w:t>
      </w:r>
      <w:r w:rsidRPr="000E7BB1">
        <w:rPr>
          <w:rFonts w:asciiTheme="minorHAnsi" w:hAnsiTheme="minorHAnsi" w:cstheme="minorHAnsi"/>
          <w:sz w:val="22"/>
          <w:szCs w:val="22"/>
        </w:rPr>
        <w:t xml:space="preserve">qualify as Medicaid FQHC services. Some of these services may also qualify as </w:t>
      </w:r>
      <w:r w:rsidR="00EB1186" w:rsidRPr="000E7BB1">
        <w:rPr>
          <w:rFonts w:asciiTheme="minorHAnsi" w:hAnsiTheme="minorHAnsi" w:cstheme="minorHAnsi"/>
          <w:sz w:val="22"/>
          <w:szCs w:val="22"/>
        </w:rPr>
        <w:t xml:space="preserve">a </w:t>
      </w:r>
      <w:r w:rsidRPr="000E7BB1">
        <w:rPr>
          <w:rFonts w:asciiTheme="minorHAnsi" w:hAnsiTheme="minorHAnsi" w:cstheme="minorHAnsi"/>
          <w:sz w:val="22"/>
          <w:szCs w:val="22"/>
        </w:rPr>
        <w:t>Medicare RHC core service</w:t>
      </w:r>
      <w:r w:rsidR="00EB1186" w:rsidRPr="000E7BB1">
        <w:rPr>
          <w:rFonts w:asciiTheme="minorHAnsi" w:hAnsiTheme="minorHAnsi" w:cstheme="minorHAnsi"/>
          <w:sz w:val="22"/>
          <w:szCs w:val="22"/>
        </w:rPr>
        <w:t>, which must</w:t>
      </w:r>
      <w:r w:rsidRPr="000E7BB1">
        <w:rPr>
          <w:rFonts w:asciiTheme="minorHAnsi" w:hAnsiTheme="minorHAnsi" w:cstheme="minorHAnsi"/>
          <w:sz w:val="22"/>
          <w:szCs w:val="22"/>
        </w:rPr>
        <w:t xml:space="preserve"> be paid PPS even if the State does not otherwise include the service in the Medicaid state plan</w:t>
      </w:r>
      <w:r w:rsidR="00EB1186" w:rsidRPr="000E7BB1">
        <w:rPr>
          <w:rFonts w:asciiTheme="minorHAnsi" w:hAnsiTheme="minorHAnsi" w:cstheme="minorHAnsi"/>
          <w:sz w:val="22"/>
          <w:szCs w:val="22"/>
        </w:rPr>
        <w:t>. They are:</w:t>
      </w:r>
    </w:p>
    <w:p w14:paraId="43AFC783" w14:textId="77777777" w:rsidR="008D51BE" w:rsidRPr="000E7BB1" w:rsidRDefault="003D40C0" w:rsidP="00D44329">
      <w:pPr>
        <w:tabs>
          <w:tab w:val="left" w:pos="7200"/>
        </w:tabs>
        <w:ind w:left="360"/>
        <w:jc w:val="both"/>
        <w:rPr>
          <w:rFonts w:asciiTheme="minorHAnsi" w:hAnsiTheme="minorHAnsi" w:cstheme="minorHAnsi"/>
          <w:sz w:val="22"/>
          <w:szCs w:val="22"/>
        </w:rPr>
      </w:pPr>
      <w:r w:rsidRPr="000E7BB1">
        <w:rPr>
          <w:rFonts w:asciiTheme="minorHAnsi" w:hAnsiTheme="minorHAnsi" w:cstheme="minorHAnsi"/>
          <w:sz w:val="22"/>
          <w:szCs w:val="22"/>
        </w:rPr>
        <w:tab/>
        <w:t xml:space="preserve"> </w:t>
      </w:r>
    </w:p>
    <w:p w14:paraId="4985CCF3" w14:textId="77777777" w:rsidR="008D51BE" w:rsidRPr="000E7BB1" w:rsidRDefault="003D40C0" w:rsidP="00D44329">
      <w:pPr>
        <w:numPr>
          <w:ilvl w:val="0"/>
          <w:numId w:val="8"/>
        </w:numPr>
        <w:pBdr>
          <w:left w:val="none" w:sz="0" w:space="7" w:color="auto"/>
        </w:pBdr>
        <w:ind w:hanging="436"/>
        <w:jc w:val="both"/>
        <w:rPr>
          <w:rFonts w:asciiTheme="minorHAnsi" w:hAnsiTheme="minorHAnsi" w:cstheme="minorHAnsi"/>
          <w:sz w:val="22"/>
          <w:szCs w:val="22"/>
        </w:rPr>
      </w:pPr>
      <w:r w:rsidRPr="000E7BB1">
        <w:rPr>
          <w:rFonts w:asciiTheme="minorHAnsi" w:hAnsiTheme="minorHAnsi" w:cstheme="minorHAnsi"/>
          <w:sz w:val="22"/>
          <w:szCs w:val="22"/>
        </w:rPr>
        <w:t>Adult d</w:t>
      </w:r>
      <w:r w:rsidRPr="000E7BB1">
        <w:rPr>
          <w:rFonts w:asciiTheme="minorHAnsi" w:hAnsiTheme="minorHAnsi" w:cstheme="minorHAnsi"/>
          <w:color w:val="212121"/>
          <w:sz w:val="22"/>
          <w:szCs w:val="22"/>
        </w:rPr>
        <w:t>ental services;</w:t>
      </w:r>
    </w:p>
    <w:p w14:paraId="2D145062" w14:textId="01471EC2" w:rsidR="008D51BE" w:rsidRPr="000E7BB1" w:rsidRDefault="003D40C0" w:rsidP="00D44329">
      <w:pPr>
        <w:numPr>
          <w:ilvl w:val="0"/>
          <w:numId w:val="8"/>
        </w:numPr>
        <w:pBdr>
          <w:left w:val="none" w:sz="0" w:space="7" w:color="auto"/>
        </w:pBdr>
        <w:ind w:hanging="436"/>
        <w:jc w:val="both"/>
        <w:rPr>
          <w:rFonts w:asciiTheme="minorHAnsi" w:hAnsiTheme="minorHAnsi" w:cstheme="minorHAnsi"/>
          <w:sz w:val="22"/>
          <w:szCs w:val="22"/>
        </w:rPr>
      </w:pPr>
      <w:r w:rsidRPr="000E7BB1">
        <w:rPr>
          <w:rFonts w:asciiTheme="minorHAnsi" w:hAnsiTheme="minorHAnsi" w:cstheme="minorHAnsi"/>
          <w:sz w:val="22"/>
          <w:szCs w:val="22"/>
        </w:rPr>
        <w:t>P</w:t>
      </w:r>
      <w:r w:rsidRPr="000E7BB1">
        <w:rPr>
          <w:rFonts w:asciiTheme="minorHAnsi" w:hAnsiTheme="minorHAnsi" w:cstheme="minorHAnsi"/>
          <w:color w:val="212121"/>
          <w:sz w:val="22"/>
          <w:szCs w:val="22"/>
        </w:rPr>
        <w:t>hysical therapy and related services</w:t>
      </w:r>
      <w:r w:rsidR="00AD4638" w:rsidRPr="000E7BB1">
        <w:rPr>
          <w:rFonts w:asciiTheme="minorHAnsi" w:hAnsiTheme="minorHAnsi" w:cstheme="minorHAnsi"/>
          <w:color w:val="212121"/>
          <w:sz w:val="22"/>
          <w:szCs w:val="22"/>
        </w:rPr>
        <w:t>;</w:t>
      </w:r>
    </w:p>
    <w:p w14:paraId="7F5C8BBA" w14:textId="20739B65" w:rsidR="008D51BE" w:rsidRPr="000E7BB1" w:rsidRDefault="003D40C0" w:rsidP="00D44329">
      <w:pPr>
        <w:numPr>
          <w:ilvl w:val="0"/>
          <w:numId w:val="8"/>
        </w:numPr>
        <w:pBdr>
          <w:left w:val="none" w:sz="0" w:space="7" w:color="auto"/>
        </w:pBdr>
        <w:ind w:hanging="436"/>
        <w:jc w:val="both"/>
        <w:rPr>
          <w:rFonts w:asciiTheme="minorHAnsi" w:hAnsiTheme="minorHAnsi" w:cstheme="minorHAnsi"/>
          <w:sz w:val="22"/>
          <w:szCs w:val="22"/>
        </w:rPr>
      </w:pPr>
      <w:r w:rsidRPr="000E7BB1">
        <w:rPr>
          <w:rFonts w:asciiTheme="minorHAnsi" w:hAnsiTheme="minorHAnsi" w:cstheme="minorHAnsi"/>
          <w:color w:val="212121"/>
          <w:sz w:val="22"/>
          <w:szCs w:val="22"/>
        </w:rPr>
        <w:t>Prescription drugs, dentures, and prosthetic devices; and eyeglasses prescribed by a physician skilled in diseases of the eye or by an optometrist</w:t>
      </w:r>
      <w:r w:rsidR="00AD4638" w:rsidRPr="000E7BB1">
        <w:rPr>
          <w:rFonts w:asciiTheme="minorHAnsi" w:hAnsiTheme="minorHAnsi" w:cstheme="minorHAnsi"/>
          <w:color w:val="212121"/>
          <w:sz w:val="22"/>
          <w:szCs w:val="22"/>
        </w:rPr>
        <w:t>;</w:t>
      </w:r>
    </w:p>
    <w:p w14:paraId="1C694D64" w14:textId="5C901A34" w:rsidR="008D51BE" w:rsidRPr="000E7BB1" w:rsidRDefault="003D40C0" w:rsidP="00D44329">
      <w:pPr>
        <w:numPr>
          <w:ilvl w:val="0"/>
          <w:numId w:val="8"/>
        </w:numPr>
        <w:pBdr>
          <w:left w:val="none" w:sz="0" w:space="7" w:color="auto"/>
        </w:pBdr>
        <w:ind w:hanging="436"/>
        <w:jc w:val="both"/>
        <w:rPr>
          <w:rFonts w:asciiTheme="minorHAnsi" w:hAnsiTheme="minorHAnsi" w:cstheme="minorHAnsi"/>
          <w:sz w:val="22"/>
          <w:szCs w:val="22"/>
        </w:rPr>
      </w:pPr>
      <w:r w:rsidRPr="000E7BB1">
        <w:rPr>
          <w:rFonts w:asciiTheme="minorHAnsi" w:hAnsiTheme="minorHAnsi" w:cstheme="minorHAnsi"/>
          <w:color w:val="212121"/>
          <w:sz w:val="22"/>
          <w:szCs w:val="22"/>
        </w:rPr>
        <w:t>Other diagnostic, screening, preventive, and rehabilitative services;</w:t>
      </w:r>
      <w:r w:rsidR="00AD4638" w:rsidRPr="000E7BB1">
        <w:rPr>
          <w:rFonts w:asciiTheme="minorHAnsi" w:hAnsiTheme="minorHAnsi" w:cstheme="minorHAnsi"/>
          <w:color w:val="212121"/>
          <w:sz w:val="22"/>
          <w:szCs w:val="22"/>
        </w:rPr>
        <w:t xml:space="preserve"> and</w:t>
      </w:r>
    </w:p>
    <w:p w14:paraId="0ECAC1AF" w14:textId="77777777" w:rsidR="008D51BE" w:rsidRPr="000E7BB1" w:rsidRDefault="003D40C0" w:rsidP="00D44329">
      <w:pPr>
        <w:numPr>
          <w:ilvl w:val="0"/>
          <w:numId w:val="8"/>
        </w:numPr>
        <w:pBdr>
          <w:left w:val="none" w:sz="0" w:space="7" w:color="auto"/>
        </w:pBdr>
        <w:ind w:hanging="436"/>
        <w:jc w:val="both"/>
        <w:rPr>
          <w:rFonts w:asciiTheme="minorHAnsi" w:hAnsiTheme="minorHAnsi" w:cstheme="minorHAnsi"/>
          <w:sz w:val="22"/>
          <w:szCs w:val="22"/>
        </w:rPr>
      </w:pPr>
      <w:r w:rsidRPr="000E7BB1">
        <w:rPr>
          <w:rFonts w:asciiTheme="minorHAnsi" w:hAnsiTheme="minorHAnsi" w:cstheme="minorHAnsi"/>
          <w:sz w:val="22"/>
          <w:szCs w:val="22"/>
        </w:rPr>
        <w:t>M</w:t>
      </w:r>
      <w:r w:rsidRPr="000E7BB1">
        <w:rPr>
          <w:rFonts w:asciiTheme="minorHAnsi" w:hAnsiTheme="minorHAnsi" w:cstheme="minorHAnsi"/>
          <w:color w:val="212121"/>
          <w:sz w:val="22"/>
          <w:szCs w:val="22"/>
        </w:rPr>
        <w:t>edical care, or any other type of remedial care recognized under State law, furnished by licensed practitioners within the scope of their practice as defined by State law</w:t>
      </w:r>
    </w:p>
    <w:p w14:paraId="13750D93" w14:textId="15B3D4E7" w:rsidR="008D51BE" w:rsidRDefault="008D51BE" w:rsidP="00D44329">
      <w:pPr>
        <w:shd w:val="clear" w:color="auto" w:fill="FFFFFF"/>
        <w:spacing w:before="24" w:after="24"/>
        <w:jc w:val="both"/>
        <w:rPr>
          <w:rFonts w:asciiTheme="minorHAnsi" w:hAnsiTheme="minorHAnsi" w:cstheme="minorHAnsi"/>
          <w:sz w:val="22"/>
          <w:szCs w:val="22"/>
        </w:rPr>
      </w:pPr>
    </w:p>
    <w:p w14:paraId="2EFB6175" w14:textId="7CD6A08A" w:rsidR="008B5EB5" w:rsidRDefault="008B5EB5" w:rsidP="00D44329">
      <w:pPr>
        <w:shd w:val="clear" w:color="auto" w:fill="FFFFFF"/>
        <w:spacing w:before="24" w:after="24"/>
        <w:jc w:val="both"/>
        <w:rPr>
          <w:rFonts w:asciiTheme="minorHAnsi" w:hAnsiTheme="minorHAnsi" w:cstheme="minorHAnsi"/>
          <w:sz w:val="22"/>
          <w:szCs w:val="22"/>
        </w:rPr>
      </w:pPr>
    </w:p>
    <w:p w14:paraId="50D9C292" w14:textId="77777777" w:rsidR="008B5EB5" w:rsidRPr="000E7BB1" w:rsidRDefault="008B5EB5" w:rsidP="00D44329">
      <w:pPr>
        <w:shd w:val="clear" w:color="auto" w:fill="FFFFFF"/>
        <w:spacing w:before="24" w:after="24"/>
        <w:jc w:val="both"/>
        <w:rPr>
          <w:rFonts w:asciiTheme="minorHAnsi" w:hAnsiTheme="minorHAnsi" w:cstheme="minorHAnsi"/>
          <w:sz w:val="22"/>
          <w:szCs w:val="22"/>
        </w:rPr>
      </w:pPr>
    </w:p>
    <w:p w14:paraId="0C968052" w14:textId="77777777" w:rsidR="008D51BE" w:rsidRPr="000E7BB1" w:rsidRDefault="003D40C0" w:rsidP="00D44329">
      <w:pPr>
        <w:shd w:val="clear" w:color="auto" w:fill="FFFFFF"/>
        <w:spacing w:before="24" w:after="24"/>
        <w:jc w:val="both"/>
        <w:rPr>
          <w:rFonts w:asciiTheme="minorHAnsi" w:hAnsiTheme="minorHAnsi" w:cstheme="minorHAnsi"/>
          <w:sz w:val="22"/>
          <w:szCs w:val="22"/>
        </w:rPr>
      </w:pPr>
      <w:r w:rsidRPr="000E7BB1">
        <w:rPr>
          <w:rFonts w:asciiTheme="minorHAnsi" w:hAnsiTheme="minorHAnsi" w:cstheme="minorHAnsi"/>
          <w:i/>
          <w:iCs/>
          <w:color w:val="212121"/>
          <w:sz w:val="22"/>
          <w:szCs w:val="22"/>
        </w:rPr>
        <w:lastRenderedPageBreak/>
        <w:t>Reductions in Amount, Duration and Scope</w:t>
      </w:r>
    </w:p>
    <w:p w14:paraId="04C57AF2" w14:textId="443C0364" w:rsidR="008D51BE" w:rsidRPr="000E7BB1" w:rsidRDefault="00EB1186" w:rsidP="008B5EB5">
      <w:pPr>
        <w:shd w:val="clear" w:color="auto" w:fill="FFFFFF"/>
        <w:spacing w:before="24" w:after="24"/>
        <w:jc w:val="both"/>
        <w:rPr>
          <w:rFonts w:asciiTheme="minorHAnsi" w:hAnsiTheme="minorHAnsi" w:cstheme="minorHAnsi"/>
          <w:color w:val="212121"/>
          <w:sz w:val="22"/>
          <w:szCs w:val="22"/>
        </w:rPr>
      </w:pPr>
      <w:r w:rsidRPr="000E7BB1">
        <w:rPr>
          <w:rFonts w:asciiTheme="minorHAnsi" w:hAnsiTheme="minorHAnsi" w:cstheme="minorHAnsi"/>
          <w:color w:val="212121"/>
          <w:sz w:val="22"/>
          <w:szCs w:val="22"/>
        </w:rPr>
        <w:t xml:space="preserve">While federal law provides important protections for FQHC services, that protection is not limitless. </w:t>
      </w:r>
      <w:r w:rsidR="003D40C0" w:rsidRPr="000E7BB1">
        <w:rPr>
          <w:rFonts w:asciiTheme="minorHAnsi" w:hAnsiTheme="minorHAnsi" w:cstheme="minorHAnsi"/>
          <w:color w:val="212121"/>
          <w:sz w:val="22"/>
          <w:szCs w:val="22"/>
        </w:rPr>
        <w:t xml:space="preserve">Rather than eliminating services, a state </w:t>
      </w:r>
      <w:r w:rsidRPr="000E7BB1">
        <w:rPr>
          <w:rFonts w:asciiTheme="minorHAnsi" w:hAnsiTheme="minorHAnsi" w:cstheme="minorHAnsi"/>
          <w:color w:val="212121"/>
          <w:sz w:val="22"/>
          <w:szCs w:val="22"/>
        </w:rPr>
        <w:t xml:space="preserve">may opt </w:t>
      </w:r>
      <w:r w:rsidR="003D40C0" w:rsidRPr="000E7BB1">
        <w:rPr>
          <w:rFonts w:asciiTheme="minorHAnsi" w:hAnsiTheme="minorHAnsi" w:cstheme="minorHAnsi"/>
          <w:color w:val="212121"/>
          <w:sz w:val="22"/>
          <w:szCs w:val="22"/>
        </w:rPr>
        <w:t>to reduce the amount, duration or scope of the mandatory and optional services they offer</w:t>
      </w:r>
      <w:r w:rsidR="003D40C0" w:rsidRPr="000E7BB1">
        <w:rPr>
          <w:rFonts w:asciiTheme="minorHAnsi" w:eastAsia="Calibri Light" w:hAnsiTheme="minorHAnsi" w:cstheme="minorHAnsi"/>
          <w:color w:val="212121"/>
          <w:sz w:val="22"/>
          <w:szCs w:val="22"/>
        </w:rPr>
        <w:t xml:space="preserve">. </w:t>
      </w:r>
      <w:r w:rsidR="003D40C0" w:rsidRPr="000E7BB1">
        <w:rPr>
          <w:rFonts w:asciiTheme="minorHAnsi" w:hAnsiTheme="minorHAnsi" w:cstheme="minorHAnsi"/>
          <w:color w:val="212121"/>
          <w:sz w:val="22"/>
          <w:szCs w:val="22"/>
        </w:rPr>
        <w:t xml:space="preserve">For example, </w:t>
      </w:r>
      <w:r w:rsidR="003D40C0" w:rsidRPr="000E7BB1">
        <w:rPr>
          <w:rFonts w:asciiTheme="minorHAnsi" w:eastAsia="Calibri Light" w:hAnsiTheme="minorHAnsi" w:cstheme="minorHAnsi"/>
          <w:color w:val="212121"/>
          <w:sz w:val="22"/>
          <w:szCs w:val="22"/>
        </w:rPr>
        <w:t xml:space="preserve">a state </w:t>
      </w:r>
      <w:r w:rsidR="003D40C0" w:rsidRPr="000E7BB1">
        <w:rPr>
          <w:rFonts w:asciiTheme="minorHAnsi" w:hAnsiTheme="minorHAnsi" w:cstheme="minorHAnsi"/>
          <w:color w:val="212121"/>
          <w:sz w:val="22"/>
          <w:szCs w:val="22"/>
        </w:rPr>
        <w:t>may limit the number of dental</w:t>
      </w:r>
      <w:r w:rsidR="00825B2A">
        <w:rPr>
          <w:rFonts w:asciiTheme="minorHAnsi" w:hAnsiTheme="minorHAnsi" w:cstheme="minorHAnsi"/>
          <w:color w:val="212121"/>
          <w:sz w:val="22"/>
          <w:szCs w:val="22"/>
        </w:rPr>
        <w:t xml:space="preserve">, </w:t>
      </w:r>
      <w:r w:rsidR="003D40C0" w:rsidRPr="000E7BB1">
        <w:rPr>
          <w:rFonts w:asciiTheme="minorHAnsi" w:hAnsiTheme="minorHAnsi" w:cstheme="minorHAnsi"/>
          <w:color w:val="212121"/>
          <w:sz w:val="22"/>
          <w:szCs w:val="22"/>
        </w:rPr>
        <w:t xml:space="preserve">physician </w:t>
      </w:r>
      <w:r w:rsidR="00825B2A">
        <w:rPr>
          <w:rFonts w:asciiTheme="minorHAnsi" w:hAnsiTheme="minorHAnsi" w:cstheme="minorHAnsi"/>
          <w:color w:val="212121"/>
          <w:sz w:val="22"/>
          <w:szCs w:val="22"/>
        </w:rPr>
        <w:t xml:space="preserve">or behavioral health </w:t>
      </w:r>
      <w:r w:rsidR="003D40C0" w:rsidRPr="000E7BB1">
        <w:rPr>
          <w:rFonts w:asciiTheme="minorHAnsi" w:hAnsiTheme="minorHAnsi" w:cstheme="minorHAnsi"/>
          <w:color w:val="212121"/>
          <w:sz w:val="22"/>
          <w:szCs w:val="22"/>
        </w:rPr>
        <w:t>visits it will allow per year</w:t>
      </w:r>
      <w:r w:rsidR="00AD4638" w:rsidRPr="000E7BB1">
        <w:rPr>
          <w:rFonts w:asciiTheme="minorHAnsi" w:hAnsiTheme="minorHAnsi" w:cstheme="minorHAnsi"/>
          <w:color w:val="212121"/>
          <w:sz w:val="22"/>
          <w:szCs w:val="22"/>
        </w:rPr>
        <w:t>,</w:t>
      </w:r>
      <w:r w:rsidR="003D40C0" w:rsidRPr="000E7BB1">
        <w:rPr>
          <w:rFonts w:asciiTheme="minorHAnsi" w:hAnsiTheme="minorHAnsi" w:cstheme="minorHAnsi"/>
          <w:color w:val="212121"/>
          <w:sz w:val="22"/>
          <w:szCs w:val="22"/>
        </w:rPr>
        <w:t xml:space="preserve"> place a dollar limit on the value of physical therapy services per year, or limit the number of FQHC visits for a Medicaid recipient. There are</w:t>
      </w:r>
      <w:r w:rsidRPr="000E7BB1">
        <w:rPr>
          <w:rFonts w:asciiTheme="minorHAnsi" w:hAnsiTheme="minorHAnsi" w:cstheme="minorHAnsi"/>
          <w:color w:val="212121"/>
          <w:sz w:val="22"/>
          <w:szCs w:val="22"/>
        </w:rPr>
        <w:t xml:space="preserve"> </w:t>
      </w:r>
      <w:r w:rsidR="003D40C0" w:rsidRPr="000E7BB1">
        <w:rPr>
          <w:rFonts w:asciiTheme="minorHAnsi" w:hAnsiTheme="minorHAnsi" w:cstheme="minorHAnsi"/>
          <w:color w:val="212121"/>
          <w:sz w:val="22"/>
          <w:szCs w:val="22"/>
        </w:rPr>
        <w:t xml:space="preserve">limits on </w:t>
      </w:r>
      <w:r w:rsidRPr="000E7BB1">
        <w:rPr>
          <w:rFonts w:asciiTheme="minorHAnsi" w:hAnsiTheme="minorHAnsi" w:cstheme="minorHAnsi"/>
          <w:color w:val="212121"/>
          <w:sz w:val="22"/>
          <w:szCs w:val="22"/>
        </w:rPr>
        <w:t xml:space="preserve">a state’s </w:t>
      </w:r>
      <w:r w:rsidR="003D40C0" w:rsidRPr="000E7BB1">
        <w:rPr>
          <w:rFonts w:asciiTheme="minorHAnsi" w:hAnsiTheme="minorHAnsi" w:cstheme="minorHAnsi"/>
          <w:color w:val="212121"/>
          <w:sz w:val="22"/>
          <w:szCs w:val="22"/>
        </w:rPr>
        <w:t>discretion to cut back on services:</w:t>
      </w:r>
    </w:p>
    <w:p w14:paraId="270A4F63" w14:textId="77777777" w:rsidR="008D51BE" w:rsidRPr="000E7BB1" w:rsidRDefault="008D51BE" w:rsidP="008B5EB5">
      <w:pPr>
        <w:ind w:left="360"/>
        <w:jc w:val="both"/>
        <w:rPr>
          <w:rFonts w:asciiTheme="minorHAnsi" w:hAnsiTheme="minorHAnsi" w:cstheme="minorHAnsi"/>
          <w:sz w:val="22"/>
          <w:szCs w:val="22"/>
        </w:rPr>
      </w:pPr>
    </w:p>
    <w:p w14:paraId="519448A7" w14:textId="48B1BAB0" w:rsidR="008D51BE" w:rsidRPr="000E7BB1" w:rsidRDefault="003D40C0" w:rsidP="008B5EB5">
      <w:pPr>
        <w:numPr>
          <w:ilvl w:val="0"/>
          <w:numId w:val="9"/>
        </w:numPr>
        <w:pBdr>
          <w:left w:val="none" w:sz="0" w:space="7" w:color="auto"/>
        </w:pBdr>
        <w:ind w:hanging="436"/>
        <w:jc w:val="both"/>
        <w:rPr>
          <w:rFonts w:asciiTheme="minorHAnsi" w:hAnsiTheme="minorHAnsi" w:cstheme="minorHAnsi"/>
          <w:sz w:val="22"/>
          <w:szCs w:val="22"/>
        </w:rPr>
      </w:pPr>
      <w:r w:rsidRPr="000E7BB1">
        <w:rPr>
          <w:rFonts w:asciiTheme="minorHAnsi" w:hAnsiTheme="minorHAnsi" w:cstheme="minorHAnsi"/>
          <w:sz w:val="22"/>
          <w:szCs w:val="22"/>
        </w:rPr>
        <w:t>Medicaid regulations require that states provide Medicaid services in “sufficient amount, duration and scope to reasonably achieve their purpose” and prohibit a state from arbitrarily denying or reducing a service to a recipient “because of his/her diagnosis, type of illness or condition.”</w:t>
      </w:r>
      <w:r w:rsidRPr="000E7BB1">
        <w:rPr>
          <w:rFonts w:asciiTheme="minorHAnsi" w:eastAsia="Calibri" w:hAnsiTheme="minorHAnsi" w:cstheme="minorHAnsi"/>
          <w:color w:val="000000"/>
          <w:sz w:val="22"/>
          <w:szCs w:val="22"/>
          <w:vertAlign w:val="superscript"/>
        </w:rPr>
        <w:footnoteReference w:id="5"/>
      </w:r>
      <w:r w:rsidRPr="000E7BB1">
        <w:rPr>
          <w:rFonts w:asciiTheme="minorHAnsi" w:hAnsiTheme="minorHAnsi" w:cstheme="minorHAnsi"/>
          <w:sz w:val="22"/>
          <w:szCs w:val="22"/>
        </w:rPr>
        <w:t xml:space="preserve">  </w:t>
      </w:r>
    </w:p>
    <w:p w14:paraId="40B417A5" w14:textId="77777777" w:rsidR="008D51BE" w:rsidRPr="000E7BB1" w:rsidRDefault="003D40C0" w:rsidP="008B5EB5">
      <w:pPr>
        <w:numPr>
          <w:ilvl w:val="0"/>
          <w:numId w:val="9"/>
        </w:numPr>
        <w:pBdr>
          <w:left w:val="none" w:sz="0" w:space="7" w:color="auto"/>
        </w:pBdr>
        <w:ind w:hanging="436"/>
        <w:jc w:val="both"/>
        <w:rPr>
          <w:rFonts w:asciiTheme="minorHAnsi" w:hAnsiTheme="minorHAnsi" w:cstheme="minorHAnsi"/>
          <w:sz w:val="22"/>
          <w:szCs w:val="22"/>
        </w:rPr>
      </w:pPr>
      <w:r w:rsidRPr="000E7BB1">
        <w:rPr>
          <w:rFonts w:asciiTheme="minorHAnsi" w:hAnsiTheme="minorHAnsi" w:cstheme="minorHAnsi"/>
          <w:sz w:val="22"/>
          <w:szCs w:val="22"/>
        </w:rPr>
        <w:t xml:space="preserve">There is considerable case law in which states have been challenged in limiting the amount, duration and scope of a service. Decisions in these cases have not been uniform. </w:t>
      </w:r>
    </w:p>
    <w:p w14:paraId="57FBDAC6" w14:textId="2B4439C0" w:rsidR="008D51BE" w:rsidRPr="000E7BB1" w:rsidRDefault="003D40C0" w:rsidP="008B5EB5">
      <w:pPr>
        <w:numPr>
          <w:ilvl w:val="0"/>
          <w:numId w:val="9"/>
        </w:numPr>
        <w:pBdr>
          <w:left w:val="none" w:sz="0" w:space="7" w:color="auto"/>
        </w:pBdr>
        <w:ind w:hanging="436"/>
        <w:jc w:val="both"/>
        <w:rPr>
          <w:rFonts w:asciiTheme="minorHAnsi" w:hAnsiTheme="minorHAnsi" w:cstheme="minorHAnsi"/>
          <w:sz w:val="22"/>
          <w:szCs w:val="22"/>
        </w:rPr>
      </w:pPr>
      <w:r w:rsidRPr="000E7BB1">
        <w:rPr>
          <w:rFonts w:asciiTheme="minorHAnsi" w:hAnsiTheme="minorHAnsi" w:cstheme="minorHAnsi"/>
          <w:sz w:val="22"/>
          <w:szCs w:val="22"/>
        </w:rPr>
        <w:t xml:space="preserve">Controlling case law appears to allow a state to limit a service in amount, duration or scope if the limitation is sufficient to serve the needs of the majority of Medicaid patients who require </w:t>
      </w:r>
      <w:r w:rsidR="008B5EB5">
        <w:rPr>
          <w:rFonts w:asciiTheme="minorHAnsi" w:hAnsiTheme="minorHAnsi" w:cstheme="minorHAnsi"/>
          <w:sz w:val="22"/>
          <w:szCs w:val="22"/>
        </w:rPr>
        <w:t>the</w:t>
      </w:r>
      <w:r w:rsidRPr="000E7BB1">
        <w:rPr>
          <w:rFonts w:asciiTheme="minorHAnsi" w:hAnsiTheme="minorHAnsi" w:cstheme="minorHAnsi"/>
          <w:sz w:val="22"/>
          <w:szCs w:val="22"/>
        </w:rPr>
        <w:t xml:space="preserve"> service.</w:t>
      </w:r>
    </w:p>
    <w:p w14:paraId="7404C2DB" w14:textId="77777777" w:rsidR="00EB1186" w:rsidRPr="000E7BB1" w:rsidRDefault="003D40C0" w:rsidP="008B5EB5">
      <w:pPr>
        <w:numPr>
          <w:ilvl w:val="0"/>
          <w:numId w:val="9"/>
        </w:numPr>
        <w:pBdr>
          <w:left w:val="none" w:sz="0" w:space="7" w:color="auto"/>
        </w:pBdr>
        <w:ind w:hanging="436"/>
        <w:jc w:val="both"/>
        <w:rPr>
          <w:rFonts w:asciiTheme="minorHAnsi" w:hAnsiTheme="minorHAnsi" w:cstheme="minorHAnsi"/>
          <w:sz w:val="22"/>
          <w:szCs w:val="22"/>
        </w:rPr>
      </w:pPr>
      <w:r w:rsidRPr="000E7BB1">
        <w:rPr>
          <w:rFonts w:asciiTheme="minorHAnsi" w:hAnsiTheme="minorHAnsi" w:cstheme="minorHAnsi"/>
          <w:sz w:val="22"/>
          <w:szCs w:val="22"/>
        </w:rPr>
        <w:t xml:space="preserve">There are a number of additional considerations in determining whether a state’s service limitation is consistent with federal law. </w:t>
      </w:r>
    </w:p>
    <w:p w14:paraId="75B43F18" w14:textId="3944879F" w:rsidR="00EB1186" w:rsidRPr="000E7BB1" w:rsidRDefault="003D40C0" w:rsidP="008B5EB5">
      <w:pPr>
        <w:numPr>
          <w:ilvl w:val="1"/>
          <w:numId w:val="9"/>
        </w:numPr>
        <w:pBdr>
          <w:left w:val="none" w:sz="0" w:space="7" w:color="auto"/>
        </w:pBdr>
        <w:jc w:val="both"/>
        <w:rPr>
          <w:rFonts w:asciiTheme="minorHAnsi" w:hAnsiTheme="minorHAnsi" w:cstheme="minorHAnsi"/>
          <w:sz w:val="22"/>
          <w:szCs w:val="22"/>
        </w:rPr>
      </w:pPr>
      <w:r w:rsidRPr="000E7BB1">
        <w:rPr>
          <w:rFonts w:asciiTheme="minorHAnsi" w:hAnsiTheme="minorHAnsi" w:cstheme="minorHAnsi"/>
          <w:sz w:val="22"/>
          <w:szCs w:val="22"/>
        </w:rPr>
        <w:t xml:space="preserve">For example, a service limitation would appear to be inappropriate when applied to a child who, by virtue of an </w:t>
      </w:r>
      <w:r w:rsidR="000E7BB1" w:rsidRPr="000E7BB1">
        <w:rPr>
          <w:rFonts w:asciiTheme="minorHAnsi" w:hAnsiTheme="minorHAnsi" w:cstheme="minorHAnsi"/>
          <w:sz w:val="22"/>
          <w:szCs w:val="22"/>
        </w:rPr>
        <w:t>Early and Periodic Screening, Diagnosis, and Treatment (</w:t>
      </w:r>
      <w:r w:rsidRPr="000E7BB1">
        <w:rPr>
          <w:rFonts w:asciiTheme="minorHAnsi" w:hAnsiTheme="minorHAnsi" w:cstheme="minorHAnsi"/>
          <w:sz w:val="22"/>
          <w:szCs w:val="22"/>
        </w:rPr>
        <w:t>EPSDT</w:t>
      </w:r>
      <w:r w:rsidR="000E7BB1" w:rsidRPr="000E7BB1">
        <w:rPr>
          <w:rFonts w:asciiTheme="minorHAnsi" w:hAnsiTheme="minorHAnsi" w:cstheme="minorHAnsi"/>
          <w:sz w:val="22"/>
          <w:szCs w:val="22"/>
        </w:rPr>
        <w:t>)</w:t>
      </w:r>
      <w:r w:rsidRPr="000E7BB1">
        <w:rPr>
          <w:rFonts w:asciiTheme="minorHAnsi" w:hAnsiTheme="minorHAnsi" w:cstheme="minorHAnsi"/>
          <w:sz w:val="22"/>
          <w:szCs w:val="22"/>
        </w:rPr>
        <w:t xml:space="preserve"> screen, has been determined to be in need of an (EPSDT) service. </w:t>
      </w:r>
    </w:p>
    <w:p w14:paraId="1EE57F85" w14:textId="77777777" w:rsidR="008D51BE" w:rsidRPr="000E7BB1" w:rsidRDefault="003D40C0" w:rsidP="008B5EB5">
      <w:pPr>
        <w:numPr>
          <w:ilvl w:val="1"/>
          <w:numId w:val="9"/>
        </w:numPr>
        <w:pBdr>
          <w:left w:val="none" w:sz="0" w:space="7" w:color="auto"/>
        </w:pBdr>
        <w:jc w:val="both"/>
        <w:rPr>
          <w:rFonts w:asciiTheme="minorHAnsi" w:hAnsiTheme="minorHAnsi" w:cstheme="minorHAnsi"/>
          <w:sz w:val="22"/>
          <w:szCs w:val="22"/>
        </w:rPr>
      </w:pPr>
      <w:r w:rsidRPr="000E7BB1">
        <w:rPr>
          <w:rFonts w:asciiTheme="minorHAnsi" w:hAnsiTheme="minorHAnsi" w:cstheme="minorHAnsi"/>
          <w:sz w:val="22"/>
          <w:szCs w:val="22"/>
        </w:rPr>
        <w:t xml:space="preserve">CMS may </w:t>
      </w:r>
      <w:r w:rsidR="00EB1186" w:rsidRPr="000E7BB1">
        <w:rPr>
          <w:rFonts w:asciiTheme="minorHAnsi" w:hAnsiTheme="minorHAnsi" w:cstheme="minorHAnsi"/>
          <w:sz w:val="22"/>
          <w:szCs w:val="22"/>
        </w:rPr>
        <w:t xml:space="preserve">also give </w:t>
      </w:r>
      <w:r w:rsidRPr="000E7BB1">
        <w:rPr>
          <w:rFonts w:asciiTheme="minorHAnsi" w:hAnsiTheme="minorHAnsi" w:cstheme="minorHAnsi"/>
          <w:sz w:val="22"/>
          <w:szCs w:val="22"/>
        </w:rPr>
        <w:t>states greater flexibility with regard to optional services than mandatory services and for services provided to “medically needy” Medicaid patients rather than for “categorically needy” recipients. </w:t>
      </w:r>
    </w:p>
    <w:p w14:paraId="6559D846" w14:textId="77777777" w:rsidR="008D51BE" w:rsidRPr="000E7BB1" w:rsidRDefault="008D51BE" w:rsidP="008B5EB5">
      <w:pPr>
        <w:jc w:val="both"/>
        <w:rPr>
          <w:rFonts w:asciiTheme="minorHAnsi" w:hAnsiTheme="minorHAnsi" w:cstheme="minorHAnsi"/>
          <w:sz w:val="22"/>
          <w:szCs w:val="22"/>
        </w:rPr>
      </w:pPr>
    </w:p>
    <w:p w14:paraId="42CACFCB" w14:textId="77777777" w:rsidR="008D51BE" w:rsidRPr="000E7BB1" w:rsidRDefault="003D40C0" w:rsidP="008B5EB5">
      <w:pPr>
        <w:jc w:val="both"/>
        <w:rPr>
          <w:rFonts w:asciiTheme="minorHAnsi" w:hAnsiTheme="minorHAnsi" w:cstheme="minorHAnsi"/>
          <w:sz w:val="22"/>
          <w:szCs w:val="22"/>
        </w:rPr>
      </w:pPr>
      <w:r w:rsidRPr="000E7BB1">
        <w:rPr>
          <w:rFonts w:asciiTheme="minorHAnsi" w:hAnsiTheme="minorHAnsi" w:cstheme="minorHAnsi"/>
          <w:i/>
          <w:iCs/>
          <w:sz w:val="22"/>
          <w:szCs w:val="22"/>
        </w:rPr>
        <w:t>Potential FQHC-Specific State Actions</w:t>
      </w:r>
    </w:p>
    <w:p w14:paraId="79927AD4" w14:textId="0DA41569" w:rsidR="008D51BE" w:rsidRPr="000E7BB1" w:rsidRDefault="008B5EB5" w:rsidP="008B5EB5">
      <w:pPr>
        <w:jc w:val="both"/>
        <w:rPr>
          <w:rFonts w:asciiTheme="minorHAnsi" w:hAnsiTheme="minorHAnsi" w:cstheme="minorHAnsi"/>
          <w:sz w:val="22"/>
          <w:szCs w:val="22"/>
        </w:rPr>
      </w:pPr>
      <w:r>
        <w:rPr>
          <w:rFonts w:asciiTheme="minorHAnsi" w:hAnsiTheme="minorHAnsi" w:cstheme="minorHAnsi"/>
          <w:sz w:val="22"/>
          <w:szCs w:val="22"/>
        </w:rPr>
        <w:t>In addition to the complexities related to optional services, s</w:t>
      </w:r>
      <w:r w:rsidR="00D44329" w:rsidRPr="000E7BB1">
        <w:rPr>
          <w:rFonts w:asciiTheme="minorHAnsi" w:hAnsiTheme="minorHAnsi" w:cstheme="minorHAnsi"/>
          <w:sz w:val="22"/>
          <w:szCs w:val="22"/>
        </w:rPr>
        <w:t xml:space="preserve">pecific areas of vulnerability for FQHCs – where states may take action to reduce </w:t>
      </w:r>
      <w:r w:rsidR="003D40C0" w:rsidRPr="000E7BB1">
        <w:rPr>
          <w:rFonts w:asciiTheme="minorHAnsi" w:hAnsiTheme="minorHAnsi" w:cstheme="minorHAnsi"/>
          <w:sz w:val="22"/>
          <w:szCs w:val="22"/>
        </w:rPr>
        <w:t>Medicaid expenditure</w:t>
      </w:r>
      <w:r w:rsidR="00D44329" w:rsidRPr="000E7BB1">
        <w:rPr>
          <w:rFonts w:asciiTheme="minorHAnsi" w:hAnsiTheme="minorHAnsi" w:cstheme="minorHAnsi"/>
          <w:sz w:val="22"/>
          <w:szCs w:val="22"/>
        </w:rPr>
        <w:t>s</w:t>
      </w:r>
      <w:r w:rsidR="003D40C0" w:rsidRPr="000E7BB1">
        <w:rPr>
          <w:rFonts w:asciiTheme="minorHAnsi" w:hAnsiTheme="minorHAnsi" w:cstheme="minorHAnsi"/>
          <w:sz w:val="22"/>
          <w:szCs w:val="22"/>
        </w:rPr>
        <w:t xml:space="preserve"> </w:t>
      </w:r>
      <w:r w:rsidR="00D44329" w:rsidRPr="000E7BB1">
        <w:rPr>
          <w:rFonts w:asciiTheme="minorHAnsi" w:hAnsiTheme="minorHAnsi" w:cstheme="minorHAnsi"/>
          <w:sz w:val="22"/>
          <w:szCs w:val="22"/>
        </w:rPr>
        <w:t xml:space="preserve">– include the </w:t>
      </w:r>
      <w:r w:rsidR="003D40C0" w:rsidRPr="000E7BB1">
        <w:rPr>
          <w:rFonts w:asciiTheme="minorHAnsi" w:hAnsiTheme="minorHAnsi" w:cstheme="minorHAnsi"/>
          <w:sz w:val="22"/>
          <w:szCs w:val="22"/>
        </w:rPr>
        <w:t>following:</w:t>
      </w:r>
      <w:r w:rsidR="003D40C0" w:rsidRPr="000E7BB1">
        <w:rPr>
          <w:rFonts w:asciiTheme="minorHAnsi" w:eastAsia="Calibri" w:hAnsiTheme="minorHAnsi" w:cstheme="minorHAnsi"/>
          <w:color w:val="000000"/>
          <w:sz w:val="22"/>
          <w:szCs w:val="22"/>
          <w:vertAlign w:val="superscript"/>
        </w:rPr>
        <w:footnoteReference w:id="6"/>
      </w:r>
    </w:p>
    <w:p w14:paraId="2FF1BA64" w14:textId="77777777" w:rsidR="00D44329" w:rsidRPr="000E7BB1" w:rsidRDefault="00D44329" w:rsidP="008B5EB5">
      <w:pPr>
        <w:jc w:val="both"/>
        <w:rPr>
          <w:rFonts w:asciiTheme="minorHAnsi" w:hAnsiTheme="minorHAnsi" w:cstheme="minorHAnsi"/>
          <w:sz w:val="22"/>
          <w:szCs w:val="22"/>
        </w:rPr>
      </w:pPr>
    </w:p>
    <w:p w14:paraId="1018A626" w14:textId="2DA1AA98" w:rsidR="00D44329" w:rsidRDefault="003D40C0" w:rsidP="008B5EB5">
      <w:pPr>
        <w:pStyle w:val="ListParagraph"/>
        <w:numPr>
          <w:ilvl w:val="0"/>
          <w:numId w:val="23"/>
        </w:numPr>
        <w:jc w:val="both"/>
        <w:rPr>
          <w:rFonts w:asciiTheme="minorHAnsi" w:hAnsiTheme="minorHAnsi" w:cstheme="minorHAnsi"/>
          <w:sz w:val="22"/>
          <w:szCs w:val="22"/>
        </w:rPr>
      </w:pPr>
      <w:r w:rsidRPr="000E7BB1">
        <w:rPr>
          <w:rFonts w:asciiTheme="minorHAnsi" w:hAnsiTheme="minorHAnsi" w:cstheme="minorHAnsi"/>
          <w:b/>
          <w:bCs/>
          <w:sz w:val="22"/>
          <w:szCs w:val="22"/>
        </w:rPr>
        <w:t>Number of visits per day:</w:t>
      </w:r>
      <w:r w:rsidRPr="000E7BB1">
        <w:rPr>
          <w:rFonts w:asciiTheme="minorHAnsi" w:hAnsiTheme="minorHAnsi" w:cstheme="minorHAnsi"/>
          <w:sz w:val="22"/>
          <w:szCs w:val="22"/>
        </w:rPr>
        <w:t xml:space="preserve"> Many </w:t>
      </w:r>
      <w:r w:rsidR="00DA461A">
        <w:rPr>
          <w:rFonts w:asciiTheme="minorHAnsi" w:hAnsiTheme="minorHAnsi" w:cstheme="minorHAnsi"/>
          <w:sz w:val="22"/>
          <w:szCs w:val="22"/>
        </w:rPr>
        <w:t>s</w:t>
      </w:r>
      <w:r w:rsidRPr="000E7BB1">
        <w:rPr>
          <w:rFonts w:asciiTheme="minorHAnsi" w:hAnsiTheme="minorHAnsi" w:cstheme="minorHAnsi"/>
          <w:sz w:val="22"/>
          <w:szCs w:val="22"/>
        </w:rPr>
        <w:t>tates currently allow and specify in their Medicaid state plan that a health center may bill more than one FQHC visit per day</w:t>
      </w:r>
      <w:r w:rsidR="00D44329" w:rsidRPr="000E7BB1">
        <w:rPr>
          <w:rFonts w:asciiTheme="minorHAnsi" w:hAnsiTheme="minorHAnsi" w:cstheme="minorHAnsi"/>
          <w:sz w:val="22"/>
          <w:szCs w:val="22"/>
        </w:rPr>
        <w:t xml:space="preserve"> (</w:t>
      </w:r>
      <w:r w:rsidRPr="000E7BB1">
        <w:rPr>
          <w:rFonts w:asciiTheme="minorHAnsi" w:hAnsiTheme="minorHAnsi" w:cstheme="minorHAnsi"/>
          <w:sz w:val="22"/>
          <w:szCs w:val="22"/>
        </w:rPr>
        <w:t>i.e. one medical service, one dental service and one behavioral health visit</w:t>
      </w:r>
      <w:r w:rsidR="00D44329" w:rsidRPr="000E7BB1">
        <w:rPr>
          <w:rFonts w:asciiTheme="minorHAnsi" w:hAnsiTheme="minorHAnsi" w:cstheme="minorHAnsi"/>
          <w:sz w:val="22"/>
          <w:szCs w:val="22"/>
        </w:rPr>
        <w:t>)</w:t>
      </w:r>
      <w:r w:rsidRPr="000E7BB1">
        <w:rPr>
          <w:rFonts w:asciiTheme="minorHAnsi" w:hAnsiTheme="minorHAnsi" w:cstheme="minorHAnsi"/>
          <w:sz w:val="22"/>
          <w:szCs w:val="22"/>
        </w:rPr>
        <w:t>. States may seek to cut back on the number of billable visits per day in order to reduce expenditures. CMS, however, may take the position that changing the number of billable visits per day absent a change of scope in service is not permitted because this results in rebasing the rate.</w:t>
      </w:r>
    </w:p>
    <w:p w14:paraId="2E1A5F63" w14:textId="77777777" w:rsidR="004F26F9" w:rsidRPr="000E7BB1" w:rsidRDefault="004F26F9" w:rsidP="004F26F9">
      <w:pPr>
        <w:pStyle w:val="ListParagraph"/>
        <w:jc w:val="both"/>
        <w:rPr>
          <w:rFonts w:asciiTheme="minorHAnsi" w:hAnsiTheme="minorHAnsi" w:cstheme="minorHAnsi"/>
          <w:sz w:val="22"/>
          <w:szCs w:val="22"/>
        </w:rPr>
      </w:pPr>
    </w:p>
    <w:p w14:paraId="21A5AC3D" w14:textId="77777777" w:rsidR="00F7127A" w:rsidRPr="000E7BB1" w:rsidRDefault="003D40C0" w:rsidP="008B5EB5">
      <w:pPr>
        <w:pStyle w:val="ListParagraph"/>
        <w:numPr>
          <w:ilvl w:val="0"/>
          <w:numId w:val="23"/>
        </w:numPr>
        <w:jc w:val="both"/>
        <w:rPr>
          <w:rFonts w:asciiTheme="minorHAnsi" w:hAnsiTheme="minorHAnsi" w:cstheme="minorHAnsi"/>
          <w:sz w:val="22"/>
          <w:szCs w:val="22"/>
        </w:rPr>
      </w:pPr>
      <w:r w:rsidRPr="000E7BB1">
        <w:rPr>
          <w:rFonts w:asciiTheme="minorHAnsi" w:hAnsiTheme="minorHAnsi" w:cstheme="minorHAnsi"/>
          <w:b/>
          <w:bCs/>
          <w:sz w:val="22"/>
          <w:szCs w:val="22"/>
        </w:rPr>
        <w:t xml:space="preserve">Billable visits: </w:t>
      </w:r>
      <w:r w:rsidRPr="000E7BB1">
        <w:rPr>
          <w:rFonts w:asciiTheme="minorHAnsi" w:hAnsiTheme="minorHAnsi" w:cstheme="minorHAnsi"/>
          <w:sz w:val="22"/>
          <w:szCs w:val="22"/>
        </w:rPr>
        <w:t xml:space="preserve">State vary on what they treat as an FQHC billable visit. Most states allow centers to bill for face-to-face encounters by so-called “core providers,” including physicians, physician assistants, nurse practitioners, dentists, clinical social workers (CSW), clinical psychologists (CP) and certified nurse midwives. Some states also treat as billable FQHCs visits the services from various other mental health professionals, dental </w:t>
      </w:r>
      <w:r w:rsidR="00F7127A" w:rsidRPr="000E7BB1">
        <w:rPr>
          <w:rFonts w:asciiTheme="minorHAnsi" w:hAnsiTheme="minorHAnsi" w:cstheme="minorHAnsi"/>
          <w:sz w:val="22"/>
          <w:szCs w:val="22"/>
        </w:rPr>
        <w:t xml:space="preserve">hygienists, </w:t>
      </w:r>
      <w:r w:rsidRPr="000E7BB1">
        <w:rPr>
          <w:rFonts w:asciiTheme="minorHAnsi" w:hAnsiTheme="minorHAnsi" w:cstheme="minorHAnsi"/>
          <w:sz w:val="22"/>
          <w:szCs w:val="22"/>
        </w:rPr>
        <w:t>dental therapists and other midlevel practitioners.  States may decide to limit billable FQHC visits to only core service providers.</w:t>
      </w:r>
    </w:p>
    <w:p w14:paraId="3FFA1B48" w14:textId="77777777" w:rsidR="00F7127A" w:rsidRPr="000E7BB1" w:rsidRDefault="00F7127A" w:rsidP="008B5EB5">
      <w:pPr>
        <w:pStyle w:val="ListParagraph"/>
        <w:jc w:val="both"/>
        <w:rPr>
          <w:rFonts w:asciiTheme="minorHAnsi" w:hAnsiTheme="minorHAnsi" w:cstheme="minorHAnsi"/>
          <w:sz w:val="22"/>
          <w:szCs w:val="22"/>
        </w:rPr>
      </w:pPr>
    </w:p>
    <w:p w14:paraId="48226237" w14:textId="4D5AE7EC" w:rsidR="00F7127A" w:rsidRPr="008B5EB5" w:rsidRDefault="003D40C0" w:rsidP="008B5EB5">
      <w:pPr>
        <w:pStyle w:val="ListParagraph"/>
        <w:numPr>
          <w:ilvl w:val="0"/>
          <w:numId w:val="23"/>
        </w:numPr>
        <w:jc w:val="both"/>
        <w:rPr>
          <w:rFonts w:asciiTheme="minorHAnsi" w:hAnsiTheme="minorHAnsi" w:cstheme="minorHAnsi"/>
          <w:sz w:val="22"/>
          <w:szCs w:val="22"/>
        </w:rPr>
      </w:pPr>
      <w:r w:rsidRPr="008B5EB5">
        <w:rPr>
          <w:rFonts w:asciiTheme="minorHAnsi" w:hAnsiTheme="minorHAnsi" w:cstheme="minorHAnsi"/>
          <w:b/>
          <w:bCs/>
          <w:sz w:val="22"/>
          <w:szCs w:val="22"/>
        </w:rPr>
        <w:lastRenderedPageBreak/>
        <w:t xml:space="preserve">Change in scope of service: </w:t>
      </w:r>
      <w:r w:rsidRPr="008B5EB5">
        <w:rPr>
          <w:rFonts w:asciiTheme="minorHAnsi" w:hAnsiTheme="minorHAnsi" w:cstheme="minorHAnsi"/>
          <w:sz w:val="22"/>
          <w:szCs w:val="22"/>
        </w:rPr>
        <w:t xml:space="preserve">Most FQHCs are paid a per visit rate, which can only change due to an increase of the </w:t>
      </w:r>
      <w:r w:rsidR="008B5EB5" w:rsidRPr="008B5EB5">
        <w:rPr>
          <w:rFonts w:asciiTheme="minorHAnsi" w:hAnsiTheme="minorHAnsi" w:cstheme="minorHAnsi"/>
          <w:sz w:val="22"/>
          <w:szCs w:val="22"/>
        </w:rPr>
        <w:t>Medicare Economic Index (</w:t>
      </w:r>
      <w:r w:rsidRPr="008B5EB5">
        <w:rPr>
          <w:rFonts w:asciiTheme="minorHAnsi" w:hAnsiTheme="minorHAnsi" w:cstheme="minorHAnsi"/>
          <w:sz w:val="22"/>
          <w:szCs w:val="22"/>
        </w:rPr>
        <w:t>MEI</w:t>
      </w:r>
      <w:r w:rsidR="008B5EB5" w:rsidRPr="008B5EB5">
        <w:rPr>
          <w:rFonts w:asciiTheme="minorHAnsi" w:hAnsiTheme="minorHAnsi" w:cstheme="minorHAnsi"/>
          <w:sz w:val="22"/>
          <w:szCs w:val="22"/>
        </w:rPr>
        <w:t>)</w:t>
      </w:r>
      <w:r w:rsidRPr="008B5EB5">
        <w:rPr>
          <w:rFonts w:asciiTheme="minorHAnsi" w:hAnsiTheme="minorHAnsi" w:cstheme="minorHAnsi"/>
          <w:sz w:val="22"/>
          <w:szCs w:val="22"/>
        </w:rPr>
        <w:t xml:space="preserve"> or if there is a change in scope of services. States vary in how they define changes in scope of service, how they calculate the cost of the new service, the effective date of the new services, the procedures health centers must follow to request and receive payment for the new service, etc. States may decide to tighten up these various new service definitions and procedures</w:t>
      </w:r>
      <w:r w:rsidR="008B5EB5" w:rsidRPr="008B5EB5">
        <w:rPr>
          <w:rFonts w:asciiTheme="minorHAnsi" w:hAnsiTheme="minorHAnsi" w:cstheme="minorHAnsi"/>
          <w:sz w:val="22"/>
          <w:szCs w:val="22"/>
        </w:rPr>
        <w:t>.</w:t>
      </w:r>
    </w:p>
    <w:p w14:paraId="6A1EA72D" w14:textId="77777777" w:rsidR="00F7127A" w:rsidRPr="008B5EB5" w:rsidRDefault="00F7127A" w:rsidP="008B5EB5">
      <w:pPr>
        <w:pStyle w:val="ListParagraph"/>
        <w:jc w:val="both"/>
        <w:rPr>
          <w:rFonts w:asciiTheme="minorHAnsi" w:hAnsiTheme="minorHAnsi" w:cstheme="minorHAnsi"/>
          <w:b/>
          <w:bCs/>
          <w:sz w:val="22"/>
          <w:szCs w:val="22"/>
        </w:rPr>
      </w:pPr>
    </w:p>
    <w:p w14:paraId="287C4121" w14:textId="78B51D37" w:rsidR="00F7127A" w:rsidRPr="000E7BB1" w:rsidRDefault="003D40C0" w:rsidP="008B5EB5">
      <w:pPr>
        <w:pStyle w:val="ListParagraph"/>
        <w:numPr>
          <w:ilvl w:val="0"/>
          <w:numId w:val="23"/>
        </w:numPr>
        <w:jc w:val="both"/>
        <w:rPr>
          <w:rFonts w:asciiTheme="minorHAnsi" w:hAnsiTheme="minorHAnsi" w:cstheme="minorHAnsi"/>
          <w:sz w:val="22"/>
          <w:szCs w:val="22"/>
        </w:rPr>
      </w:pPr>
      <w:r w:rsidRPr="008B5EB5">
        <w:rPr>
          <w:rFonts w:asciiTheme="minorHAnsi" w:hAnsiTheme="minorHAnsi" w:cstheme="minorHAnsi"/>
          <w:b/>
          <w:bCs/>
          <w:sz w:val="22"/>
          <w:szCs w:val="22"/>
        </w:rPr>
        <w:t>Limiting FQHCs service to the “four walls”</w:t>
      </w:r>
      <w:r w:rsidRPr="008B5EB5">
        <w:rPr>
          <w:rFonts w:asciiTheme="minorHAnsi" w:hAnsiTheme="minorHAnsi" w:cstheme="minorHAnsi"/>
          <w:sz w:val="22"/>
          <w:szCs w:val="22"/>
        </w:rPr>
        <w:t xml:space="preserve"> </w:t>
      </w:r>
      <w:r w:rsidRPr="008B5EB5">
        <w:rPr>
          <w:rFonts w:asciiTheme="minorHAnsi" w:hAnsiTheme="minorHAnsi" w:cstheme="minorHAnsi"/>
          <w:b/>
          <w:bCs/>
          <w:sz w:val="22"/>
          <w:szCs w:val="22"/>
        </w:rPr>
        <w:t xml:space="preserve">of the center: </w:t>
      </w:r>
      <w:r w:rsidRPr="008B5EB5">
        <w:rPr>
          <w:rFonts w:asciiTheme="minorHAnsi" w:hAnsiTheme="minorHAnsi" w:cstheme="minorHAnsi"/>
          <w:sz w:val="22"/>
          <w:szCs w:val="22"/>
        </w:rPr>
        <w:t>States differ</w:t>
      </w:r>
      <w:r w:rsidRPr="000E7BB1">
        <w:rPr>
          <w:rFonts w:asciiTheme="minorHAnsi" w:hAnsiTheme="minorHAnsi" w:cstheme="minorHAnsi"/>
          <w:sz w:val="22"/>
          <w:szCs w:val="22"/>
        </w:rPr>
        <w:t xml:space="preserve"> on how they reimburse for services provided outside the FQHC. Many reimburse for services provided outside the center as long as the service is provided by an employee or an individual under contract to the center, if the service is of the type that would be provided inside the center and the person is an established patient. Centers are often reimbursed for services provided at nursing homes, in the patient’s home and in homeless centers.</w:t>
      </w:r>
      <w:r w:rsidR="00F7127A" w:rsidRPr="000E7BB1">
        <w:rPr>
          <w:rFonts w:asciiTheme="minorHAnsi" w:hAnsiTheme="minorHAnsi" w:cstheme="minorHAnsi"/>
          <w:sz w:val="22"/>
          <w:szCs w:val="22"/>
        </w:rPr>
        <w:t xml:space="preserve"> </w:t>
      </w:r>
      <w:r w:rsidRPr="000E7BB1">
        <w:rPr>
          <w:rFonts w:asciiTheme="minorHAnsi" w:hAnsiTheme="minorHAnsi" w:cstheme="minorHAnsi"/>
          <w:sz w:val="22"/>
          <w:szCs w:val="22"/>
        </w:rPr>
        <w:t>A number of states have expanded the geographic and service range of of</w:t>
      </w:r>
      <w:r w:rsidR="00F7127A" w:rsidRPr="000E7BB1">
        <w:rPr>
          <w:rFonts w:asciiTheme="minorHAnsi" w:hAnsiTheme="minorHAnsi" w:cstheme="minorHAnsi"/>
          <w:sz w:val="22"/>
          <w:szCs w:val="22"/>
        </w:rPr>
        <w:t>f</w:t>
      </w:r>
      <w:r w:rsidRPr="000E7BB1">
        <w:rPr>
          <w:rFonts w:asciiTheme="minorHAnsi" w:hAnsiTheme="minorHAnsi" w:cstheme="minorHAnsi"/>
          <w:sz w:val="22"/>
          <w:szCs w:val="22"/>
        </w:rPr>
        <w:t xml:space="preserve">-site services during the pandemic, and CMS has approved Section 1135 waivers to many states to allow for expedited implementation of off-site services. States may </w:t>
      </w:r>
      <w:r w:rsidR="00F7127A" w:rsidRPr="000E7BB1">
        <w:rPr>
          <w:rFonts w:asciiTheme="minorHAnsi" w:hAnsiTheme="minorHAnsi" w:cstheme="minorHAnsi"/>
          <w:sz w:val="22"/>
          <w:szCs w:val="22"/>
        </w:rPr>
        <w:t xml:space="preserve">look </w:t>
      </w:r>
      <w:r w:rsidRPr="000E7BB1">
        <w:rPr>
          <w:rFonts w:asciiTheme="minorHAnsi" w:hAnsiTheme="minorHAnsi" w:cstheme="minorHAnsi"/>
          <w:sz w:val="22"/>
          <w:szCs w:val="22"/>
        </w:rPr>
        <w:t>to curtail these services and locations</w:t>
      </w:r>
      <w:r w:rsidR="00F7127A" w:rsidRPr="000E7BB1">
        <w:rPr>
          <w:rFonts w:asciiTheme="minorHAnsi" w:hAnsiTheme="minorHAnsi" w:cstheme="minorHAnsi"/>
          <w:sz w:val="22"/>
          <w:szCs w:val="22"/>
        </w:rPr>
        <w:t xml:space="preserve">, </w:t>
      </w:r>
      <w:r w:rsidRPr="000E7BB1">
        <w:rPr>
          <w:rFonts w:asciiTheme="minorHAnsi" w:hAnsiTheme="minorHAnsi" w:cstheme="minorHAnsi"/>
          <w:sz w:val="22"/>
          <w:szCs w:val="22"/>
        </w:rPr>
        <w:t>restrict</w:t>
      </w:r>
      <w:r w:rsidR="00F7127A" w:rsidRPr="000E7BB1">
        <w:rPr>
          <w:rFonts w:asciiTheme="minorHAnsi" w:hAnsiTheme="minorHAnsi" w:cstheme="minorHAnsi"/>
          <w:sz w:val="22"/>
          <w:szCs w:val="22"/>
        </w:rPr>
        <w:t>ing</w:t>
      </w:r>
      <w:r w:rsidRPr="000E7BB1">
        <w:rPr>
          <w:rFonts w:asciiTheme="minorHAnsi" w:hAnsiTheme="minorHAnsi" w:cstheme="minorHAnsi"/>
          <w:sz w:val="22"/>
          <w:szCs w:val="22"/>
        </w:rPr>
        <w:t xml:space="preserve"> services beyond the four walls of the health center.</w:t>
      </w:r>
    </w:p>
    <w:p w14:paraId="69C7E089" w14:textId="6FEEE9FC" w:rsidR="00E35778" w:rsidRPr="000E7BB1" w:rsidRDefault="00E35778" w:rsidP="008B5EB5">
      <w:pPr>
        <w:jc w:val="both"/>
        <w:rPr>
          <w:rFonts w:asciiTheme="minorHAnsi" w:hAnsiTheme="minorHAnsi" w:cstheme="minorHAnsi"/>
          <w:i/>
          <w:iCs/>
          <w:sz w:val="22"/>
          <w:szCs w:val="22"/>
          <w:shd w:val="clear" w:color="auto" w:fill="FFFF00"/>
        </w:rPr>
      </w:pPr>
    </w:p>
    <w:p w14:paraId="1C667621" w14:textId="2A41BE84" w:rsidR="00E35778" w:rsidRPr="000E7BB1" w:rsidRDefault="00E35778" w:rsidP="008B5EB5">
      <w:pPr>
        <w:jc w:val="both"/>
        <w:rPr>
          <w:rFonts w:asciiTheme="minorHAnsi" w:hAnsiTheme="minorHAnsi" w:cstheme="minorHAnsi"/>
          <w:i/>
          <w:iCs/>
          <w:sz w:val="22"/>
          <w:szCs w:val="22"/>
        </w:rPr>
      </w:pPr>
      <w:r w:rsidRPr="000E7BB1">
        <w:rPr>
          <w:rFonts w:asciiTheme="minorHAnsi" w:hAnsiTheme="minorHAnsi" w:cstheme="minorHAnsi"/>
          <w:i/>
          <w:iCs/>
          <w:sz w:val="22"/>
          <w:szCs w:val="22"/>
        </w:rPr>
        <w:t>Eligibility Limitations</w:t>
      </w:r>
    </w:p>
    <w:p w14:paraId="1461A374" w14:textId="33802559" w:rsidR="00F7127A" w:rsidRPr="00DF1247" w:rsidRDefault="008B5EB5" w:rsidP="008B5EB5">
      <w:pPr>
        <w:jc w:val="both"/>
        <w:rPr>
          <w:rFonts w:asciiTheme="minorHAnsi" w:hAnsiTheme="minorHAnsi" w:cstheme="minorHAnsi"/>
          <w:b/>
          <w:bCs/>
          <w:sz w:val="22"/>
          <w:szCs w:val="22"/>
        </w:rPr>
      </w:pPr>
      <w:r>
        <w:rPr>
          <w:rFonts w:asciiTheme="minorHAnsi" w:hAnsiTheme="minorHAnsi" w:cstheme="minorHAnsi"/>
          <w:sz w:val="22"/>
          <w:szCs w:val="22"/>
        </w:rPr>
        <w:t>S</w:t>
      </w:r>
      <w:r w:rsidR="00F7127A" w:rsidRPr="000E7BB1">
        <w:rPr>
          <w:rFonts w:asciiTheme="minorHAnsi" w:hAnsiTheme="minorHAnsi" w:cstheme="minorHAnsi"/>
          <w:sz w:val="22"/>
          <w:szCs w:val="22"/>
        </w:rPr>
        <w:t xml:space="preserve">tates </w:t>
      </w:r>
      <w:r>
        <w:rPr>
          <w:rFonts w:asciiTheme="minorHAnsi" w:hAnsiTheme="minorHAnsi" w:cstheme="minorHAnsi"/>
          <w:sz w:val="22"/>
          <w:szCs w:val="22"/>
        </w:rPr>
        <w:t xml:space="preserve">also </w:t>
      </w:r>
      <w:r w:rsidR="00F7127A" w:rsidRPr="000E7BB1">
        <w:rPr>
          <w:rFonts w:asciiTheme="minorHAnsi" w:hAnsiTheme="minorHAnsi" w:cstheme="minorHAnsi"/>
          <w:sz w:val="22"/>
          <w:szCs w:val="22"/>
        </w:rPr>
        <w:t xml:space="preserve">have a variety of ways in which they can cut back Medicaid eligibility rules and mechanisms affecting FQHC patients. Cutbacks on Medicaid eligibility will disproportionately impact FQHCs more than other providers since health centers must continue to treat their patients regardless of whether they remain Medicaid eligible or become uninsured. </w:t>
      </w:r>
      <w:r w:rsidR="00F7127A" w:rsidRPr="00DF1247">
        <w:rPr>
          <w:rFonts w:asciiTheme="minorHAnsi" w:hAnsiTheme="minorHAnsi" w:cstheme="minorHAnsi"/>
          <w:b/>
          <w:bCs/>
          <w:sz w:val="22"/>
          <w:szCs w:val="22"/>
        </w:rPr>
        <w:t xml:space="preserve">PCAs and FQHCs need to pay close attention to state considerations on eligibility, specifically related to reducing or eliminating the </w:t>
      </w:r>
      <w:r w:rsidR="000E7BB1" w:rsidRPr="00DF1247">
        <w:rPr>
          <w:rFonts w:asciiTheme="minorHAnsi" w:hAnsiTheme="minorHAnsi" w:cstheme="minorHAnsi"/>
          <w:b/>
          <w:bCs/>
          <w:sz w:val="22"/>
          <w:szCs w:val="22"/>
        </w:rPr>
        <w:t>out stationing</w:t>
      </w:r>
      <w:r w:rsidR="00F7127A" w:rsidRPr="00DF1247">
        <w:rPr>
          <w:rFonts w:asciiTheme="minorHAnsi" w:hAnsiTheme="minorHAnsi" w:cstheme="minorHAnsi"/>
          <w:b/>
          <w:bCs/>
          <w:sz w:val="22"/>
          <w:szCs w:val="22"/>
        </w:rPr>
        <w:t xml:space="preserve"> of eligibility workers at FQHCs and elimination of presumptive eligibility determinations.</w:t>
      </w:r>
    </w:p>
    <w:p w14:paraId="2F49BA30" w14:textId="5F662157" w:rsidR="008D51BE" w:rsidRPr="000E7BB1" w:rsidRDefault="008D51BE" w:rsidP="008B5EB5">
      <w:pPr>
        <w:jc w:val="both"/>
        <w:rPr>
          <w:rFonts w:asciiTheme="minorHAnsi" w:hAnsiTheme="minorHAnsi" w:cstheme="minorHAnsi"/>
          <w:strike/>
          <w:sz w:val="22"/>
          <w:szCs w:val="22"/>
        </w:rPr>
      </w:pPr>
    </w:p>
    <w:p w14:paraId="6C19E034" w14:textId="77777777" w:rsidR="00E35778" w:rsidRPr="000E7BB1" w:rsidRDefault="00E35778" w:rsidP="008B5EB5">
      <w:pPr>
        <w:jc w:val="both"/>
        <w:rPr>
          <w:rFonts w:asciiTheme="minorHAnsi" w:hAnsiTheme="minorHAnsi" w:cstheme="minorHAnsi"/>
          <w:strike/>
          <w:sz w:val="22"/>
          <w:szCs w:val="22"/>
        </w:rPr>
      </w:pPr>
    </w:p>
    <w:p w14:paraId="3A788141" w14:textId="77777777" w:rsidR="008D51BE" w:rsidRPr="00E35840" w:rsidRDefault="003D40C0" w:rsidP="00E35840">
      <w:pPr>
        <w:pBdr>
          <w:left w:val="none" w:sz="0" w:space="14" w:color="auto"/>
        </w:pBdr>
        <w:jc w:val="both"/>
        <w:rPr>
          <w:rFonts w:asciiTheme="minorHAnsi" w:hAnsiTheme="minorHAnsi" w:cstheme="minorHAnsi"/>
          <w:b/>
          <w:bCs/>
          <w:i/>
          <w:iCs/>
          <w:sz w:val="22"/>
          <w:szCs w:val="22"/>
        </w:rPr>
      </w:pPr>
      <w:r w:rsidRPr="00E35840">
        <w:rPr>
          <w:rFonts w:asciiTheme="minorHAnsi" w:hAnsiTheme="minorHAnsi" w:cstheme="minorHAnsi"/>
          <w:b/>
          <w:bCs/>
          <w:i/>
          <w:iCs/>
          <w:sz w:val="22"/>
          <w:szCs w:val="22"/>
        </w:rPr>
        <w:t>Maintaining Pandemic-Related Medicaid Expansions</w:t>
      </w:r>
    </w:p>
    <w:p w14:paraId="3C036ED5" w14:textId="77777777" w:rsidR="008D51BE" w:rsidRPr="000E7BB1" w:rsidRDefault="008D51BE" w:rsidP="008B5EB5">
      <w:pPr>
        <w:ind w:left="1080"/>
        <w:jc w:val="both"/>
        <w:rPr>
          <w:rFonts w:asciiTheme="minorHAnsi" w:hAnsiTheme="minorHAnsi" w:cstheme="minorHAnsi"/>
          <w:sz w:val="22"/>
          <w:szCs w:val="22"/>
        </w:rPr>
      </w:pPr>
    </w:p>
    <w:p w14:paraId="6ABFC182" w14:textId="283C96D2" w:rsidR="008D51BE" w:rsidRPr="000E7BB1" w:rsidRDefault="003D40C0" w:rsidP="008B5EB5">
      <w:pPr>
        <w:jc w:val="both"/>
        <w:rPr>
          <w:rFonts w:asciiTheme="minorHAnsi" w:hAnsiTheme="minorHAnsi" w:cstheme="minorHAnsi"/>
          <w:sz w:val="22"/>
          <w:szCs w:val="22"/>
        </w:rPr>
      </w:pPr>
      <w:r w:rsidRPr="000E7BB1">
        <w:rPr>
          <w:rFonts w:asciiTheme="minorHAnsi" w:hAnsiTheme="minorHAnsi" w:cstheme="minorHAnsi"/>
          <w:sz w:val="22"/>
          <w:szCs w:val="22"/>
        </w:rPr>
        <w:t>States have taken a range of actions to address the health care needs of patients during the COVID-19 Public Health Emergency</w:t>
      </w:r>
      <w:r w:rsidR="000E7BB1" w:rsidRPr="000E7BB1">
        <w:rPr>
          <w:rFonts w:asciiTheme="minorHAnsi" w:hAnsiTheme="minorHAnsi" w:cstheme="minorHAnsi"/>
          <w:sz w:val="22"/>
          <w:szCs w:val="22"/>
        </w:rPr>
        <w:t xml:space="preserve"> (PHE)</w:t>
      </w:r>
      <w:r w:rsidRPr="000E7BB1">
        <w:rPr>
          <w:rFonts w:asciiTheme="minorHAnsi" w:hAnsiTheme="minorHAnsi" w:cstheme="minorHAnsi"/>
          <w:sz w:val="22"/>
          <w:szCs w:val="22"/>
        </w:rPr>
        <w:t xml:space="preserve">. Many of these actions will terminate upon expiration of the </w:t>
      </w:r>
      <w:r w:rsidR="000E7BB1" w:rsidRPr="000E7BB1">
        <w:rPr>
          <w:rFonts w:asciiTheme="minorHAnsi" w:hAnsiTheme="minorHAnsi" w:cstheme="minorHAnsi"/>
          <w:sz w:val="22"/>
          <w:szCs w:val="22"/>
        </w:rPr>
        <w:t xml:space="preserve">PHE </w:t>
      </w:r>
      <w:r w:rsidRPr="000E7BB1">
        <w:rPr>
          <w:rFonts w:asciiTheme="minorHAnsi" w:hAnsiTheme="minorHAnsi" w:cstheme="minorHAnsi"/>
          <w:sz w:val="22"/>
          <w:szCs w:val="22"/>
        </w:rPr>
        <w:t>but could</w:t>
      </w:r>
      <w:r w:rsidR="00E35778" w:rsidRPr="000E7BB1">
        <w:rPr>
          <w:rFonts w:asciiTheme="minorHAnsi" w:hAnsiTheme="minorHAnsi" w:cstheme="minorHAnsi"/>
          <w:sz w:val="22"/>
          <w:szCs w:val="22"/>
        </w:rPr>
        <w:t xml:space="preserve"> b</w:t>
      </w:r>
      <w:r w:rsidRPr="000E7BB1">
        <w:rPr>
          <w:rFonts w:asciiTheme="minorHAnsi" w:hAnsiTheme="minorHAnsi" w:cstheme="minorHAnsi"/>
          <w:sz w:val="22"/>
          <w:szCs w:val="22"/>
        </w:rPr>
        <w:t xml:space="preserve">e codified permanently via state legislation or rulemaking. The issues listed below are </w:t>
      </w:r>
      <w:r w:rsidR="00E35778" w:rsidRPr="000E7BB1">
        <w:rPr>
          <w:rFonts w:asciiTheme="minorHAnsi" w:hAnsiTheme="minorHAnsi" w:cstheme="minorHAnsi"/>
          <w:sz w:val="22"/>
          <w:szCs w:val="22"/>
        </w:rPr>
        <w:t xml:space="preserve">key </w:t>
      </w:r>
      <w:r w:rsidRPr="000E7BB1">
        <w:rPr>
          <w:rFonts w:asciiTheme="minorHAnsi" w:hAnsiTheme="minorHAnsi" w:cstheme="minorHAnsi"/>
          <w:sz w:val="22"/>
          <w:szCs w:val="22"/>
        </w:rPr>
        <w:t xml:space="preserve">examples of expansions states could adopt through regular Medicaid state plan authority and in conformance with managed care rules that otherwise apply outside of the COVID emergency.  </w:t>
      </w:r>
    </w:p>
    <w:p w14:paraId="5AF65A69" w14:textId="77777777" w:rsidR="008D51BE" w:rsidRPr="000E7BB1" w:rsidRDefault="008D51BE" w:rsidP="008B5EB5">
      <w:pPr>
        <w:pStyle w:val="NoSpacing"/>
        <w:jc w:val="both"/>
        <w:rPr>
          <w:rFonts w:asciiTheme="minorHAnsi" w:hAnsiTheme="minorHAnsi" w:cstheme="minorHAnsi"/>
          <w:sz w:val="22"/>
          <w:szCs w:val="22"/>
        </w:rPr>
      </w:pPr>
    </w:p>
    <w:p w14:paraId="24C2AEF6" w14:textId="49E58113" w:rsidR="00EF39D5" w:rsidRPr="000E7BB1" w:rsidRDefault="003D40C0" w:rsidP="008B5EB5">
      <w:pPr>
        <w:pStyle w:val="NoSpacing"/>
        <w:jc w:val="both"/>
        <w:rPr>
          <w:rFonts w:asciiTheme="minorHAnsi" w:hAnsiTheme="minorHAnsi" w:cstheme="minorHAnsi"/>
          <w:i/>
          <w:iCs/>
          <w:sz w:val="22"/>
          <w:szCs w:val="22"/>
        </w:rPr>
      </w:pPr>
      <w:bookmarkStart w:id="1" w:name="_Hlk43967829"/>
      <w:r w:rsidRPr="000E7BB1">
        <w:rPr>
          <w:rFonts w:asciiTheme="minorHAnsi" w:hAnsiTheme="minorHAnsi" w:cstheme="minorHAnsi"/>
          <w:i/>
          <w:iCs/>
          <w:sz w:val="22"/>
          <w:szCs w:val="22"/>
        </w:rPr>
        <w:t>FQHC-Specific Measures</w:t>
      </w:r>
      <w:bookmarkEnd w:id="1"/>
    </w:p>
    <w:p w14:paraId="56FC85A0" w14:textId="35E215D4" w:rsidR="00E35778" w:rsidRPr="000E7BB1" w:rsidRDefault="003D40C0" w:rsidP="008B5EB5">
      <w:pPr>
        <w:pStyle w:val="NoSpacing"/>
        <w:numPr>
          <w:ilvl w:val="0"/>
          <w:numId w:val="24"/>
        </w:numPr>
        <w:jc w:val="both"/>
        <w:rPr>
          <w:rFonts w:asciiTheme="minorHAnsi" w:hAnsiTheme="minorHAnsi" w:cstheme="minorHAnsi"/>
          <w:i/>
          <w:iCs/>
          <w:sz w:val="22"/>
          <w:szCs w:val="22"/>
        </w:rPr>
      </w:pPr>
      <w:r w:rsidRPr="000E7BB1">
        <w:rPr>
          <w:rFonts w:asciiTheme="minorHAnsi" w:hAnsiTheme="minorHAnsi" w:cstheme="minorHAnsi"/>
          <w:b/>
          <w:bCs/>
          <w:sz w:val="22"/>
          <w:szCs w:val="22"/>
        </w:rPr>
        <w:t>Telehealth</w:t>
      </w:r>
      <w:r w:rsidR="00E35778" w:rsidRPr="000E7BB1">
        <w:rPr>
          <w:rFonts w:asciiTheme="minorHAnsi" w:hAnsiTheme="minorHAnsi" w:cstheme="minorHAnsi"/>
          <w:b/>
          <w:bCs/>
          <w:sz w:val="22"/>
          <w:szCs w:val="22"/>
        </w:rPr>
        <w:t>:</w:t>
      </w:r>
      <w:r w:rsidR="00E35778" w:rsidRPr="000E7BB1">
        <w:rPr>
          <w:rFonts w:asciiTheme="minorHAnsi" w:hAnsiTheme="minorHAnsi" w:cstheme="minorHAnsi"/>
          <w:sz w:val="22"/>
          <w:szCs w:val="22"/>
        </w:rPr>
        <w:t xml:space="preserve"> CMS gives states great flexibility on setting their own Medicaid policy. Prior to the pandemic, 38 states allowed Medicaid reimbursement for health centers serving as distant sites</w:t>
      </w:r>
      <w:r w:rsidR="00E35840">
        <w:rPr>
          <w:rFonts w:asciiTheme="minorHAnsi" w:hAnsiTheme="minorHAnsi" w:cstheme="minorHAnsi"/>
          <w:sz w:val="22"/>
          <w:szCs w:val="22"/>
        </w:rPr>
        <w:t>,</w:t>
      </w:r>
      <w:r w:rsidR="00E35778" w:rsidRPr="000E7BB1">
        <w:rPr>
          <w:rFonts w:asciiTheme="minorHAnsi" w:hAnsiTheme="minorHAnsi" w:cstheme="minorHAnsi"/>
          <w:sz w:val="22"/>
          <w:szCs w:val="22"/>
        </w:rPr>
        <w:t xml:space="preserve"> </w:t>
      </w:r>
      <w:r w:rsidR="00E35840">
        <w:rPr>
          <w:rFonts w:asciiTheme="minorHAnsi" w:hAnsiTheme="minorHAnsi" w:cstheme="minorHAnsi"/>
          <w:sz w:val="22"/>
          <w:szCs w:val="22"/>
        </w:rPr>
        <w:t xml:space="preserve">and the </w:t>
      </w:r>
      <w:r w:rsidR="00E35778" w:rsidRPr="000E7BB1">
        <w:rPr>
          <w:rFonts w:asciiTheme="minorHAnsi" w:hAnsiTheme="minorHAnsi" w:cstheme="minorHAnsi"/>
          <w:sz w:val="22"/>
          <w:szCs w:val="22"/>
        </w:rPr>
        <w:t>reimbursement level varied by state.</w:t>
      </w:r>
      <w:r w:rsidR="00E35778" w:rsidRPr="000E7BB1">
        <w:rPr>
          <w:rFonts w:asciiTheme="minorHAnsi" w:hAnsiTheme="minorHAnsi" w:cstheme="minorHAnsi"/>
          <w:i/>
          <w:iCs/>
          <w:sz w:val="22"/>
          <w:szCs w:val="22"/>
        </w:rPr>
        <w:t xml:space="preserve"> </w:t>
      </w:r>
      <w:r w:rsidR="00E35778" w:rsidRPr="000E7BB1">
        <w:rPr>
          <w:rFonts w:asciiTheme="minorHAnsi" w:hAnsiTheme="minorHAnsi" w:cstheme="minorHAnsi"/>
          <w:sz w:val="22"/>
          <w:szCs w:val="22"/>
        </w:rPr>
        <w:t xml:space="preserve">In March 2020, CMS encouraged states to use telehealth, noting that it will work with states to expedite any needed policy changes.   </w:t>
      </w:r>
    </w:p>
    <w:p w14:paraId="66A72EE3" w14:textId="77777777" w:rsidR="00E35778" w:rsidRPr="000E7BB1" w:rsidRDefault="00E35778" w:rsidP="008B5EB5">
      <w:pPr>
        <w:pStyle w:val="NoSpacing"/>
        <w:ind w:left="720"/>
        <w:jc w:val="both"/>
        <w:rPr>
          <w:rFonts w:asciiTheme="minorHAnsi" w:hAnsiTheme="minorHAnsi" w:cstheme="minorHAnsi"/>
          <w:b/>
          <w:bCs/>
          <w:sz w:val="22"/>
          <w:szCs w:val="22"/>
        </w:rPr>
      </w:pPr>
    </w:p>
    <w:p w14:paraId="7CDADA35" w14:textId="1DF33B24" w:rsidR="00E35778" w:rsidRPr="000E7BB1" w:rsidRDefault="00E35778" w:rsidP="008B5EB5">
      <w:pPr>
        <w:pStyle w:val="NoSpacing"/>
        <w:ind w:left="720"/>
        <w:jc w:val="both"/>
        <w:rPr>
          <w:rFonts w:asciiTheme="minorHAnsi" w:hAnsiTheme="minorHAnsi" w:cstheme="minorHAnsi"/>
          <w:sz w:val="22"/>
          <w:szCs w:val="22"/>
        </w:rPr>
      </w:pPr>
      <w:r w:rsidRPr="000E7BB1">
        <w:rPr>
          <w:rFonts w:asciiTheme="minorHAnsi" w:hAnsiTheme="minorHAnsi" w:cstheme="minorHAnsi"/>
          <w:sz w:val="22"/>
          <w:szCs w:val="22"/>
        </w:rPr>
        <w:t>Today, all 50 states plus the District of Columbia and Puerto Rico have adopted telehealth</w:t>
      </w:r>
      <w:r w:rsidR="00DF1247">
        <w:rPr>
          <w:rFonts w:asciiTheme="minorHAnsi" w:hAnsiTheme="minorHAnsi" w:cstheme="minorHAnsi"/>
          <w:sz w:val="22"/>
          <w:szCs w:val="22"/>
        </w:rPr>
        <w:t xml:space="preserve"> and audio</w:t>
      </w:r>
      <w:r w:rsidR="00E35840">
        <w:rPr>
          <w:rFonts w:asciiTheme="minorHAnsi" w:hAnsiTheme="minorHAnsi" w:cstheme="minorHAnsi"/>
          <w:sz w:val="22"/>
          <w:szCs w:val="22"/>
        </w:rPr>
        <w:t>-</w:t>
      </w:r>
      <w:r w:rsidR="00DF1247">
        <w:rPr>
          <w:rFonts w:asciiTheme="minorHAnsi" w:hAnsiTheme="minorHAnsi" w:cstheme="minorHAnsi"/>
          <w:sz w:val="22"/>
          <w:szCs w:val="22"/>
        </w:rPr>
        <w:t>only</w:t>
      </w:r>
      <w:r w:rsidRPr="000E7BB1">
        <w:rPr>
          <w:rFonts w:asciiTheme="minorHAnsi" w:hAnsiTheme="minorHAnsi" w:cstheme="minorHAnsi"/>
          <w:sz w:val="22"/>
          <w:szCs w:val="22"/>
        </w:rPr>
        <w:t xml:space="preserve"> policies during the </w:t>
      </w:r>
      <w:r w:rsidR="000E7BB1" w:rsidRPr="000E7BB1">
        <w:rPr>
          <w:rFonts w:asciiTheme="minorHAnsi" w:hAnsiTheme="minorHAnsi" w:cstheme="minorHAnsi"/>
          <w:sz w:val="22"/>
          <w:szCs w:val="22"/>
        </w:rPr>
        <w:t>PHE</w:t>
      </w:r>
      <w:r w:rsidRPr="000E7BB1">
        <w:rPr>
          <w:rFonts w:asciiTheme="minorHAnsi" w:hAnsiTheme="minorHAnsi" w:cstheme="minorHAnsi"/>
          <w:sz w:val="22"/>
          <w:szCs w:val="22"/>
        </w:rPr>
        <w:t>, the majority of which include FQHCs and are effective through the duration of the PHE. Many are reimbursing at the PPS/APM level, or as they would be paid for in-person visits. However, this policy is not consistent across states</w:t>
      </w:r>
      <w:r w:rsidR="00E35840">
        <w:rPr>
          <w:rFonts w:asciiTheme="minorHAnsi" w:hAnsiTheme="minorHAnsi" w:cstheme="minorHAnsi"/>
          <w:sz w:val="22"/>
          <w:szCs w:val="22"/>
        </w:rPr>
        <w:t>,</w:t>
      </w:r>
      <w:r w:rsidRPr="000E7BB1">
        <w:rPr>
          <w:rFonts w:asciiTheme="minorHAnsi" w:hAnsiTheme="minorHAnsi" w:cstheme="minorHAnsi"/>
          <w:sz w:val="22"/>
          <w:szCs w:val="22"/>
        </w:rPr>
        <w:t xml:space="preserve"> and there is variation on what types of telehealth services are covered and reimbursement rates</w:t>
      </w:r>
      <w:r w:rsidR="00E35840">
        <w:rPr>
          <w:rFonts w:asciiTheme="minorHAnsi" w:hAnsiTheme="minorHAnsi" w:cstheme="minorHAnsi"/>
          <w:sz w:val="22"/>
          <w:szCs w:val="22"/>
        </w:rPr>
        <w:t xml:space="preserve"> for these services</w:t>
      </w:r>
      <w:r w:rsidRPr="000E7BB1">
        <w:rPr>
          <w:rFonts w:asciiTheme="minorHAnsi" w:hAnsiTheme="minorHAnsi" w:cstheme="minorHAnsi"/>
          <w:sz w:val="22"/>
          <w:szCs w:val="22"/>
        </w:rPr>
        <w:t>.</w:t>
      </w:r>
    </w:p>
    <w:p w14:paraId="4C6706C6" w14:textId="77777777" w:rsidR="00E35778" w:rsidRPr="000E7BB1" w:rsidRDefault="00E35778" w:rsidP="008B5EB5">
      <w:pPr>
        <w:pStyle w:val="NoSpacing"/>
        <w:ind w:left="720"/>
        <w:jc w:val="both"/>
        <w:rPr>
          <w:rFonts w:asciiTheme="minorHAnsi" w:hAnsiTheme="minorHAnsi" w:cstheme="minorHAnsi"/>
          <w:sz w:val="22"/>
          <w:szCs w:val="22"/>
        </w:rPr>
      </w:pPr>
    </w:p>
    <w:p w14:paraId="7F640C7D" w14:textId="78F6743E" w:rsidR="00E35778" w:rsidRPr="000E7BB1" w:rsidRDefault="00E35778" w:rsidP="008B5EB5">
      <w:pPr>
        <w:pStyle w:val="NoSpacing"/>
        <w:ind w:left="720"/>
        <w:jc w:val="both"/>
        <w:rPr>
          <w:rFonts w:asciiTheme="minorHAnsi" w:hAnsiTheme="minorHAnsi" w:cstheme="minorHAnsi"/>
          <w:i/>
          <w:iCs/>
          <w:sz w:val="22"/>
          <w:szCs w:val="22"/>
        </w:rPr>
      </w:pPr>
      <w:r w:rsidRPr="000E7BB1">
        <w:rPr>
          <w:rFonts w:asciiTheme="minorHAnsi" w:hAnsiTheme="minorHAnsi" w:cstheme="minorHAnsi"/>
          <w:sz w:val="22"/>
          <w:szCs w:val="22"/>
        </w:rPr>
        <w:lastRenderedPageBreak/>
        <w:t>States are beginning to consider how to make these emergency policies permanent. Some states have pursued legislative action to make their pandemic policies permanent, such as</w:t>
      </w:r>
      <w:r w:rsidR="008B5EB5">
        <w:rPr>
          <w:rFonts w:asciiTheme="minorHAnsi" w:hAnsiTheme="minorHAnsi" w:cstheme="minorHAnsi"/>
          <w:sz w:val="22"/>
          <w:szCs w:val="22"/>
        </w:rPr>
        <w:t xml:space="preserve"> Colorado</w:t>
      </w:r>
      <w:hyperlink r:id="rId12" w:history="1"/>
      <w:r w:rsidR="008B5EB5">
        <w:rPr>
          <w:rFonts w:asciiTheme="minorHAnsi" w:hAnsiTheme="minorHAnsi" w:cstheme="minorHAnsi"/>
          <w:sz w:val="22"/>
          <w:szCs w:val="22"/>
        </w:rPr>
        <w:t>,</w:t>
      </w:r>
      <w:r w:rsidRPr="000E7BB1">
        <w:rPr>
          <w:rFonts w:asciiTheme="minorHAnsi" w:hAnsiTheme="minorHAnsi" w:cstheme="minorHAnsi"/>
          <w:sz w:val="22"/>
          <w:szCs w:val="22"/>
        </w:rPr>
        <w:t xml:space="preserve"> while others have worked directly with their state Medicaid agencies to add language to their state plan amendment to ensure FQHCs are able to provide and be paid appropriately for telehealth and telephone services. NACHC suggests </w:t>
      </w:r>
      <w:r w:rsidR="00DF1247">
        <w:rPr>
          <w:rFonts w:asciiTheme="minorHAnsi" w:hAnsiTheme="minorHAnsi" w:cstheme="minorHAnsi"/>
          <w:sz w:val="22"/>
          <w:szCs w:val="22"/>
        </w:rPr>
        <w:t xml:space="preserve">that FQHCs and PCAs advocate for </w:t>
      </w:r>
      <w:r w:rsidRPr="000E7BB1">
        <w:rPr>
          <w:rFonts w:asciiTheme="minorHAnsi" w:hAnsiTheme="minorHAnsi" w:cstheme="minorHAnsi"/>
          <w:sz w:val="22"/>
          <w:szCs w:val="22"/>
        </w:rPr>
        <w:t xml:space="preserve">the following language to be added to a state plan amendment: </w:t>
      </w:r>
    </w:p>
    <w:p w14:paraId="3C400BB3" w14:textId="77777777" w:rsidR="00E35778" w:rsidRPr="000E7BB1" w:rsidRDefault="00E35778" w:rsidP="008B5EB5">
      <w:pPr>
        <w:pStyle w:val="NoSpacing"/>
        <w:jc w:val="both"/>
        <w:rPr>
          <w:rFonts w:asciiTheme="minorHAnsi" w:hAnsiTheme="minorHAnsi" w:cstheme="minorHAnsi"/>
          <w:sz w:val="22"/>
          <w:szCs w:val="22"/>
        </w:rPr>
      </w:pPr>
    </w:p>
    <w:p w14:paraId="5E437ED7" w14:textId="77777777" w:rsidR="00E35840" w:rsidRDefault="00E35778" w:rsidP="00E35840">
      <w:pPr>
        <w:pStyle w:val="ListParagraph"/>
        <w:ind w:left="1440"/>
        <w:jc w:val="both"/>
        <w:rPr>
          <w:rFonts w:asciiTheme="minorHAnsi" w:hAnsiTheme="minorHAnsi" w:cstheme="minorHAnsi"/>
          <w:i/>
          <w:iCs/>
          <w:sz w:val="22"/>
          <w:szCs w:val="22"/>
        </w:rPr>
      </w:pPr>
      <w:r w:rsidRPr="000E7BB1">
        <w:rPr>
          <w:rFonts w:asciiTheme="minorHAnsi" w:hAnsiTheme="minorHAnsi" w:cstheme="minorHAnsi"/>
          <w:i/>
          <w:iCs/>
          <w:sz w:val="22"/>
          <w:szCs w:val="22"/>
        </w:rPr>
        <w:t>“Notwithstanding the previous paragraphs, for services provided via telehealth by FQHCs, payment for such services shall be the same per visit amount that the FQHC would receive for such services if they were provided by the FQHC in a face-to-face visit.”</w:t>
      </w:r>
    </w:p>
    <w:p w14:paraId="318416D2" w14:textId="77777777" w:rsidR="00E35840" w:rsidRDefault="00E35840" w:rsidP="00E35840">
      <w:pPr>
        <w:jc w:val="both"/>
        <w:rPr>
          <w:rFonts w:asciiTheme="minorHAnsi" w:hAnsiTheme="minorHAnsi" w:cstheme="minorHAnsi"/>
          <w:b/>
          <w:bCs/>
          <w:sz w:val="22"/>
          <w:szCs w:val="22"/>
        </w:rPr>
      </w:pPr>
    </w:p>
    <w:p w14:paraId="1197EC85" w14:textId="77777777" w:rsidR="00E35840" w:rsidRPr="00E35840" w:rsidRDefault="003D40C0" w:rsidP="00E35840">
      <w:pPr>
        <w:pStyle w:val="ListParagraph"/>
        <w:numPr>
          <w:ilvl w:val="0"/>
          <w:numId w:val="32"/>
        </w:numPr>
        <w:jc w:val="both"/>
        <w:rPr>
          <w:rFonts w:asciiTheme="minorHAnsi" w:hAnsiTheme="minorHAnsi" w:cstheme="minorHAnsi"/>
          <w:i/>
          <w:iCs/>
          <w:sz w:val="22"/>
          <w:szCs w:val="22"/>
        </w:rPr>
      </w:pPr>
      <w:r w:rsidRPr="00E35840">
        <w:rPr>
          <w:rFonts w:asciiTheme="minorHAnsi" w:hAnsiTheme="minorHAnsi" w:cstheme="minorHAnsi"/>
          <w:b/>
          <w:bCs/>
          <w:sz w:val="22"/>
          <w:szCs w:val="22"/>
        </w:rPr>
        <w:t>Payment of PPS for Services Delivered in Alternate Clinic Locations</w:t>
      </w:r>
      <w:r w:rsidR="000E7BB1" w:rsidRPr="00E35840">
        <w:rPr>
          <w:rFonts w:asciiTheme="minorHAnsi" w:hAnsiTheme="minorHAnsi" w:cstheme="minorHAnsi"/>
          <w:b/>
          <w:bCs/>
          <w:sz w:val="22"/>
          <w:szCs w:val="22"/>
        </w:rPr>
        <w:t>:</w:t>
      </w:r>
      <w:r w:rsidRPr="00E35840">
        <w:rPr>
          <w:rFonts w:asciiTheme="minorHAnsi" w:hAnsiTheme="minorHAnsi" w:cstheme="minorHAnsi"/>
          <w:b/>
          <w:bCs/>
          <w:sz w:val="22"/>
          <w:szCs w:val="22"/>
        </w:rPr>
        <w:t xml:space="preserve"> </w:t>
      </w:r>
      <w:r w:rsidRPr="00E35840">
        <w:rPr>
          <w:rFonts w:asciiTheme="minorHAnsi" w:hAnsiTheme="minorHAnsi" w:cstheme="minorHAnsi"/>
          <w:sz w:val="22"/>
          <w:szCs w:val="22"/>
        </w:rPr>
        <w:t xml:space="preserve">Allow FQHCs to bill PPS for services provided outside of the “four walls” of the clinic in alternative physical settings, such as a mobile clinic or temporary location. </w:t>
      </w:r>
      <w:bookmarkStart w:id="2" w:name="_Hlk35462055"/>
    </w:p>
    <w:p w14:paraId="104CA2FD" w14:textId="626E408C" w:rsidR="008D51BE" w:rsidRPr="00E35840" w:rsidRDefault="003D40C0" w:rsidP="00E35840">
      <w:pPr>
        <w:pStyle w:val="ListParagraph"/>
        <w:numPr>
          <w:ilvl w:val="0"/>
          <w:numId w:val="32"/>
        </w:numPr>
        <w:jc w:val="both"/>
        <w:rPr>
          <w:rFonts w:asciiTheme="minorHAnsi" w:hAnsiTheme="minorHAnsi" w:cstheme="minorHAnsi"/>
          <w:i/>
          <w:iCs/>
          <w:sz w:val="22"/>
          <w:szCs w:val="22"/>
        </w:rPr>
      </w:pPr>
      <w:r w:rsidRPr="00E35840">
        <w:rPr>
          <w:rFonts w:asciiTheme="minorHAnsi" w:hAnsiTheme="minorHAnsi" w:cstheme="minorHAnsi"/>
          <w:b/>
          <w:bCs/>
          <w:sz w:val="22"/>
          <w:szCs w:val="22"/>
        </w:rPr>
        <w:t>Supplemental FFS and Managed Care Payment</w:t>
      </w:r>
      <w:r w:rsidR="000E7BB1" w:rsidRPr="00E35840">
        <w:rPr>
          <w:rFonts w:asciiTheme="minorHAnsi" w:hAnsiTheme="minorHAnsi" w:cstheme="minorHAnsi"/>
          <w:b/>
          <w:bCs/>
          <w:sz w:val="22"/>
          <w:szCs w:val="22"/>
        </w:rPr>
        <w:t>:</w:t>
      </w:r>
      <w:r w:rsidRPr="00E35840">
        <w:rPr>
          <w:rFonts w:asciiTheme="minorHAnsi" w:hAnsiTheme="minorHAnsi" w:cstheme="minorHAnsi"/>
          <w:b/>
          <w:bCs/>
          <w:sz w:val="22"/>
          <w:szCs w:val="22"/>
        </w:rPr>
        <w:t xml:space="preserve"> </w:t>
      </w:r>
      <w:r w:rsidRPr="00E35840">
        <w:rPr>
          <w:rFonts w:asciiTheme="minorHAnsi" w:hAnsiTheme="minorHAnsi" w:cstheme="minorHAnsi"/>
          <w:sz w:val="22"/>
          <w:szCs w:val="22"/>
        </w:rPr>
        <w:t xml:space="preserve">Allow more supplemental payment to reward clinics for improved quality and </w:t>
      </w:r>
      <w:r w:rsidR="00E35840">
        <w:rPr>
          <w:rFonts w:asciiTheme="minorHAnsi" w:hAnsiTheme="minorHAnsi" w:cstheme="minorHAnsi"/>
          <w:sz w:val="22"/>
          <w:szCs w:val="22"/>
        </w:rPr>
        <w:t xml:space="preserve">to </w:t>
      </w:r>
      <w:r w:rsidRPr="00E35840">
        <w:rPr>
          <w:rFonts w:asciiTheme="minorHAnsi" w:hAnsiTheme="minorHAnsi" w:cstheme="minorHAnsi"/>
          <w:sz w:val="22"/>
          <w:szCs w:val="22"/>
        </w:rPr>
        <w:t>help cover the ancillary cost of providing services through telehealth</w:t>
      </w:r>
      <w:r w:rsidR="00E35840">
        <w:rPr>
          <w:rFonts w:asciiTheme="minorHAnsi" w:hAnsiTheme="minorHAnsi" w:cstheme="minorHAnsi"/>
          <w:sz w:val="22"/>
          <w:szCs w:val="22"/>
        </w:rPr>
        <w:t>, for example</w:t>
      </w:r>
      <w:r w:rsidRPr="00E35840">
        <w:rPr>
          <w:rFonts w:asciiTheme="minorHAnsi" w:hAnsiTheme="minorHAnsi" w:cstheme="minorHAnsi"/>
          <w:sz w:val="22"/>
          <w:szCs w:val="22"/>
        </w:rPr>
        <w:t>.</w:t>
      </w:r>
      <w:bookmarkEnd w:id="2"/>
    </w:p>
    <w:p w14:paraId="3599FC8B" w14:textId="77777777" w:rsidR="00EF39D5" w:rsidRPr="000E7BB1" w:rsidRDefault="00EF39D5" w:rsidP="008B5EB5">
      <w:pPr>
        <w:jc w:val="both"/>
        <w:rPr>
          <w:rFonts w:asciiTheme="minorHAnsi" w:hAnsiTheme="minorHAnsi" w:cstheme="minorHAnsi"/>
          <w:sz w:val="22"/>
          <w:szCs w:val="22"/>
        </w:rPr>
      </w:pPr>
    </w:p>
    <w:p w14:paraId="718A270D" w14:textId="77777777" w:rsidR="00EF39D5" w:rsidRPr="000E7BB1" w:rsidRDefault="003D40C0" w:rsidP="008B5EB5">
      <w:pPr>
        <w:jc w:val="both"/>
        <w:rPr>
          <w:rFonts w:asciiTheme="minorHAnsi" w:hAnsiTheme="minorHAnsi" w:cstheme="minorHAnsi"/>
          <w:i/>
          <w:iCs/>
          <w:sz w:val="22"/>
          <w:szCs w:val="22"/>
        </w:rPr>
      </w:pPr>
      <w:r w:rsidRPr="000E7BB1">
        <w:rPr>
          <w:rFonts w:asciiTheme="minorHAnsi" w:hAnsiTheme="minorHAnsi" w:cstheme="minorHAnsi"/>
          <w:i/>
          <w:iCs/>
          <w:sz w:val="22"/>
          <w:szCs w:val="22"/>
        </w:rPr>
        <w:t>Non FQHC-Specific Measures</w:t>
      </w:r>
    </w:p>
    <w:p w14:paraId="28B2898F" w14:textId="6F7E0A02" w:rsidR="00EF39D5" w:rsidRPr="000E7BB1" w:rsidRDefault="003D40C0" w:rsidP="008B5EB5">
      <w:pPr>
        <w:pStyle w:val="ListParagraph"/>
        <w:numPr>
          <w:ilvl w:val="0"/>
          <w:numId w:val="24"/>
        </w:numPr>
        <w:jc w:val="both"/>
        <w:rPr>
          <w:rFonts w:asciiTheme="minorHAnsi" w:hAnsiTheme="minorHAnsi" w:cstheme="minorHAnsi"/>
          <w:i/>
          <w:iCs/>
          <w:sz w:val="22"/>
          <w:szCs w:val="22"/>
        </w:rPr>
      </w:pPr>
      <w:r w:rsidRPr="000E7BB1">
        <w:rPr>
          <w:rFonts w:asciiTheme="minorHAnsi" w:hAnsiTheme="minorHAnsi" w:cstheme="minorHAnsi"/>
          <w:sz w:val="22"/>
          <w:szCs w:val="22"/>
        </w:rPr>
        <w:t xml:space="preserve">Allow </w:t>
      </w:r>
      <w:r w:rsidRPr="000E7BB1">
        <w:rPr>
          <w:rFonts w:asciiTheme="minorHAnsi" w:hAnsiTheme="minorHAnsi" w:cstheme="minorHAnsi"/>
          <w:b/>
          <w:bCs/>
          <w:sz w:val="22"/>
          <w:szCs w:val="22"/>
        </w:rPr>
        <w:t>self-attestation</w:t>
      </w:r>
      <w:r w:rsidRPr="000E7BB1">
        <w:rPr>
          <w:rFonts w:asciiTheme="minorHAnsi" w:hAnsiTheme="minorHAnsi" w:cstheme="minorHAnsi"/>
          <w:sz w:val="22"/>
          <w:szCs w:val="22"/>
        </w:rPr>
        <w:t xml:space="preserve"> for all eligibility criteria (excluding citizenship and immigration status) on a case-by-case basis for Medicaid and CHIP eligible individuals subject to a disaster when documentation is not available as outlined at 42 CFR 435.952(c)(3); 42 CFR 457.380.</w:t>
      </w:r>
    </w:p>
    <w:p w14:paraId="620081DA" w14:textId="564068A6" w:rsidR="00EF39D5" w:rsidRPr="000E7BB1" w:rsidRDefault="003D40C0" w:rsidP="008B5EB5">
      <w:pPr>
        <w:pStyle w:val="ListParagraph"/>
        <w:numPr>
          <w:ilvl w:val="0"/>
          <w:numId w:val="24"/>
        </w:numPr>
        <w:jc w:val="both"/>
        <w:rPr>
          <w:rFonts w:asciiTheme="minorHAnsi" w:hAnsiTheme="minorHAnsi" w:cstheme="minorHAnsi"/>
          <w:i/>
          <w:iCs/>
          <w:sz w:val="22"/>
          <w:szCs w:val="22"/>
        </w:rPr>
      </w:pPr>
      <w:r w:rsidRPr="000E7BB1">
        <w:rPr>
          <w:rFonts w:asciiTheme="minorHAnsi" w:hAnsiTheme="minorHAnsi" w:cstheme="minorHAnsi"/>
          <w:sz w:val="22"/>
          <w:szCs w:val="22"/>
        </w:rPr>
        <w:t xml:space="preserve">Allow </w:t>
      </w:r>
      <w:r w:rsidRPr="000E7BB1">
        <w:rPr>
          <w:rFonts w:asciiTheme="minorHAnsi" w:hAnsiTheme="minorHAnsi" w:cstheme="minorHAnsi"/>
          <w:b/>
          <w:bCs/>
          <w:sz w:val="22"/>
          <w:szCs w:val="22"/>
        </w:rPr>
        <w:t>presumptive Medicaid eligibility</w:t>
      </w:r>
      <w:r w:rsidRPr="000E7BB1">
        <w:rPr>
          <w:rFonts w:asciiTheme="minorHAnsi" w:hAnsiTheme="minorHAnsi" w:cstheme="minorHAnsi"/>
          <w:sz w:val="22"/>
          <w:szCs w:val="22"/>
        </w:rPr>
        <w:t xml:space="preserve"> for the Aged, Blind, and Disabled population to the extent this is allowed under current statute and regulation.</w:t>
      </w:r>
    </w:p>
    <w:p w14:paraId="4317B1E3" w14:textId="50D0BB59" w:rsidR="00EF39D5" w:rsidRPr="000E7BB1" w:rsidRDefault="003D40C0" w:rsidP="008B5EB5">
      <w:pPr>
        <w:pStyle w:val="ListParagraph"/>
        <w:numPr>
          <w:ilvl w:val="0"/>
          <w:numId w:val="24"/>
        </w:numPr>
        <w:jc w:val="both"/>
        <w:rPr>
          <w:rFonts w:asciiTheme="minorHAnsi" w:hAnsiTheme="minorHAnsi" w:cstheme="minorHAnsi"/>
          <w:i/>
          <w:iCs/>
          <w:sz w:val="22"/>
          <w:szCs w:val="22"/>
        </w:rPr>
      </w:pPr>
      <w:r w:rsidRPr="000E7BB1">
        <w:rPr>
          <w:rFonts w:asciiTheme="minorHAnsi" w:hAnsiTheme="minorHAnsi" w:cstheme="minorHAnsi"/>
          <w:b/>
          <w:bCs/>
          <w:sz w:val="22"/>
          <w:szCs w:val="22"/>
        </w:rPr>
        <w:t>Extend redetermination timelines</w:t>
      </w:r>
      <w:r w:rsidRPr="000E7BB1">
        <w:rPr>
          <w:rFonts w:asciiTheme="minorHAnsi" w:hAnsiTheme="minorHAnsi" w:cstheme="minorHAnsi"/>
          <w:sz w:val="22"/>
          <w:szCs w:val="22"/>
        </w:rPr>
        <w:t xml:space="preserve"> for current Medicaid enrollees in the state to maintain continuity of coverage as permissible under 42 CFR 435.912(e).</w:t>
      </w:r>
    </w:p>
    <w:p w14:paraId="566B78A6" w14:textId="2E1E7AB5" w:rsidR="00EF39D5" w:rsidRPr="000E7BB1" w:rsidRDefault="003D40C0" w:rsidP="008B5EB5">
      <w:pPr>
        <w:pStyle w:val="ListParagraph"/>
        <w:numPr>
          <w:ilvl w:val="0"/>
          <w:numId w:val="24"/>
        </w:numPr>
        <w:jc w:val="both"/>
        <w:rPr>
          <w:rFonts w:asciiTheme="minorHAnsi" w:hAnsiTheme="minorHAnsi" w:cstheme="minorHAnsi"/>
          <w:i/>
          <w:iCs/>
          <w:sz w:val="22"/>
          <w:szCs w:val="22"/>
        </w:rPr>
      </w:pPr>
      <w:r w:rsidRPr="000E7BB1">
        <w:rPr>
          <w:rFonts w:asciiTheme="minorHAnsi" w:hAnsiTheme="minorHAnsi" w:cstheme="minorHAnsi"/>
          <w:sz w:val="22"/>
          <w:szCs w:val="22"/>
        </w:rPr>
        <w:t xml:space="preserve">Waive requirement that State must submit and receive CMS approval of a Title XIX or Title XX </w:t>
      </w:r>
      <w:r w:rsidRPr="000E7BB1">
        <w:rPr>
          <w:rFonts w:asciiTheme="minorHAnsi" w:hAnsiTheme="minorHAnsi" w:cstheme="minorHAnsi"/>
          <w:b/>
          <w:bCs/>
          <w:sz w:val="22"/>
          <w:szCs w:val="22"/>
        </w:rPr>
        <w:t>state plan amendment</w:t>
      </w:r>
      <w:r w:rsidRPr="000E7BB1">
        <w:rPr>
          <w:rFonts w:asciiTheme="minorHAnsi" w:hAnsiTheme="minorHAnsi" w:cstheme="minorHAnsi"/>
          <w:sz w:val="22"/>
          <w:szCs w:val="22"/>
        </w:rPr>
        <w:t xml:space="preserve"> in order to temporarily waive any patient cost-sharing associated with COVID-</w:t>
      </w:r>
      <w:r w:rsidR="00EF39D5" w:rsidRPr="000E7BB1">
        <w:rPr>
          <w:rFonts w:asciiTheme="minorHAnsi" w:hAnsiTheme="minorHAnsi" w:cstheme="minorHAnsi"/>
          <w:sz w:val="22"/>
          <w:szCs w:val="22"/>
        </w:rPr>
        <w:t>1</w:t>
      </w:r>
      <w:r w:rsidRPr="000E7BB1">
        <w:rPr>
          <w:rFonts w:asciiTheme="minorHAnsi" w:hAnsiTheme="minorHAnsi" w:cstheme="minorHAnsi"/>
          <w:sz w:val="22"/>
          <w:szCs w:val="22"/>
        </w:rPr>
        <w:t>9 screening, testing, and treatment</w:t>
      </w:r>
      <w:r w:rsidR="00EF39D5" w:rsidRPr="000E7BB1">
        <w:rPr>
          <w:rFonts w:asciiTheme="minorHAnsi" w:hAnsiTheme="minorHAnsi" w:cstheme="minorHAnsi"/>
          <w:sz w:val="22"/>
          <w:szCs w:val="22"/>
        </w:rPr>
        <w:t>.</w:t>
      </w:r>
    </w:p>
    <w:p w14:paraId="6D9F94AA" w14:textId="4C4D6DE7" w:rsidR="00EF39D5" w:rsidRPr="000E7BB1" w:rsidRDefault="003D40C0" w:rsidP="008B5EB5">
      <w:pPr>
        <w:pStyle w:val="ListParagraph"/>
        <w:numPr>
          <w:ilvl w:val="0"/>
          <w:numId w:val="24"/>
        </w:numPr>
        <w:jc w:val="both"/>
        <w:rPr>
          <w:rFonts w:asciiTheme="minorHAnsi" w:hAnsiTheme="minorHAnsi" w:cstheme="minorHAnsi"/>
          <w:i/>
          <w:iCs/>
          <w:sz w:val="22"/>
          <w:szCs w:val="22"/>
        </w:rPr>
      </w:pPr>
      <w:r w:rsidRPr="000E7BB1">
        <w:rPr>
          <w:rFonts w:asciiTheme="minorHAnsi" w:hAnsiTheme="minorHAnsi" w:cstheme="minorHAnsi"/>
          <w:sz w:val="22"/>
          <w:szCs w:val="22"/>
        </w:rPr>
        <w:t xml:space="preserve">Allow facilities to provide services in </w:t>
      </w:r>
      <w:r w:rsidRPr="000E7BB1">
        <w:rPr>
          <w:rFonts w:asciiTheme="minorHAnsi" w:hAnsiTheme="minorHAnsi" w:cstheme="minorHAnsi"/>
          <w:b/>
          <w:bCs/>
          <w:sz w:val="22"/>
          <w:szCs w:val="22"/>
        </w:rPr>
        <w:t>alternative settings</w:t>
      </w:r>
      <w:r w:rsidRPr="000E7BB1">
        <w:rPr>
          <w:rFonts w:asciiTheme="minorHAnsi" w:hAnsiTheme="minorHAnsi" w:cstheme="minorHAnsi"/>
          <w:sz w:val="22"/>
          <w:szCs w:val="22"/>
        </w:rPr>
        <w:t xml:space="preserve">, such as a temporary shelter or through mobile-units. </w:t>
      </w:r>
    </w:p>
    <w:p w14:paraId="2817FC4D" w14:textId="38422CB7" w:rsidR="00EF39D5" w:rsidRPr="007020B7" w:rsidRDefault="003D40C0" w:rsidP="008B5EB5">
      <w:pPr>
        <w:pStyle w:val="ListParagraph"/>
        <w:numPr>
          <w:ilvl w:val="0"/>
          <w:numId w:val="24"/>
        </w:numPr>
        <w:jc w:val="both"/>
        <w:rPr>
          <w:rFonts w:asciiTheme="minorHAnsi" w:hAnsiTheme="minorHAnsi" w:cstheme="minorHAnsi"/>
          <w:i/>
          <w:iCs/>
          <w:sz w:val="22"/>
          <w:szCs w:val="22"/>
        </w:rPr>
      </w:pPr>
      <w:r w:rsidRPr="000E7BB1">
        <w:rPr>
          <w:rFonts w:asciiTheme="minorHAnsi" w:hAnsiTheme="minorHAnsi" w:cstheme="minorHAnsi"/>
          <w:sz w:val="22"/>
          <w:szCs w:val="22"/>
        </w:rPr>
        <w:t xml:space="preserve">Suspend </w:t>
      </w:r>
      <w:r w:rsidRPr="007020B7">
        <w:rPr>
          <w:rFonts w:asciiTheme="minorHAnsi" w:hAnsiTheme="minorHAnsi" w:cstheme="minorHAnsi"/>
          <w:sz w:val="22"/>
          <w:szCs w:val="22"/>
        </w:rPr>
        <w:t xml:space="preserve">Medicaid fee-for-service </w:t>
      </w:r>
      <w:r w:rsidRPr="007020B7">
        <w:rPr>
          <w:rFonts w:asciiTheme="minorHAnsi" w:hAnsiTheme="minorHAnsi" w:cstheme="minorHAnsi"/>
          <w:b/>
          <w:bCs/>
          <w:sz w:val="22"/>
          <w:szCs w:val="22"/>
        </w:rPr>
        <w:t>prior authorization</w:t>
      </w:r>
      <w:r w:rsidRPr="007020B7">
        <w:rPr>
          <w:rFonts w:asciiTheme="minorHAnsi" w:hAnsiTheme="minorHAnsi" w:cstheme="minorHAnsi"/>
          <w:sz w:val="22"/>
          <w:szCs w:val="22"/>
        </w:rPr>
        <w:t xml:space="preserve"> requirements</w:t>
      </w:r>
      <w:r w:rsidR="00EF39D5" w:rsidRPr="007020B7">
        <w:rPr>
          <w:rFonts w:asciiTheme="minorHAnsi" w:hAnsiTheme="minorHAnsi" w:cstheme="minorHAnsi"/>
          <w:sz w:val="22"/>
          <w:szCs w:val="22"/>
        </w:rPr>
        <w:t>.</w:t>
      </w:r>
    </w:p>
    <w:p w14:paraId="552B2B86" w14:textId="77777777" w:rsidR="0099789C" w:rsidRPr="007020B7" w:rsidRDefault="003D40C0" w:rsidP="0099789C">
      <w:pPr>
        <w:pStyle w:val="ListParagraph"/>
        <w:numPr>
          <w:ilvl w:val="0"/>
          <w:numId w:val="24"/>
        </w:numPr>
        <w:jc w:val="both"/>
        <w:rPr>
          <w:rFonts w:asciiTheme="minorHAnsi" w:hAnsiTheme="minorHAnsi" w:cstheme="minorHAnsi"/>
          <w:i/>
          <w:iCs/>
          <w:sz w:val="22"/>
          <w:szCs w:val="22"/>
        </w:rPr>
      </w:pPr>
      <w:r w:rsidRPr="007020B7">
        <w:rPr>
          <w:rFonts w:asciiTheme="minorHAnsi" w:hAnsiTheme="minorHAnsi" w:cstheme="minorHAnsi"/>
          <w:sz w:val="22"/>
          <w:szCs w:val="22"/>
        </w:rPr>
        <w:t xml:space="preserve">Suspend existing </w:t>
      </w:r>
      <w:r w:rsidRPr="007020B7">
        <w:rPr>
          <w:rFonts w:asciiTheme="minorHAnsi" w:hAnsiTheme="minorHAnsi" w:cstheme="minorHAnsi"/>
          <w:b/>
          <w:bCs/>
          <w:sz w:val="22"/>
          <w:szCs w:val="22"/>
        </w:rPr>
        <w:t>cost sharing requirements</w:t>
      </w:r>
      <w:r w:rsidRPr="007020B7">
        <w:rPr>
          <w:rFonts w:asciiTheme="minorHAnsi" w:hAnsiTheme="minorHAnsi" w:cstheme="minorHAnsi"/>
          <w:sz w:val="22"/>
          <w:szCs w:val="22"/>
        </w:rPr>
        <w:t xml:space="preserve"> for all members</w:t>
      </w:r>
      <w:r w:rsidR="00EF39D5" w:rsidRPr="007020B7">
        <w:rPr>
          <w:rFonts w:asciiTheme="minorHAnsi" w:hAnsiTheme="minorHAnsi" w:cstheme="minorHAnsi"/>
          <w:sz w:val="22"/>
          <w:szCs w:val="22"/>
        </w:rPr>
        <w:t>.</w:t>
      </w:r>
    </w:p>
    <w:p w14:paraId="1DF6768D" w14:textId="1527A0F5" w:rsidR="0099789C" w:rsidRPr="007020B7" w:rsidRDefault="0099789C" w:rsidP="0099789C">
      <w:pPr>
        <w:jc w:val="both"/>
        <w:rPr>
          <w:rFonts w:asciiTheme="minorHAnsi" w:hAnsiTheme="minorHAnsi" w:cstheme="minorHAnsi"/>
          <w:b/>
          <w:bCs/>
          <w:sz w:val="22"/>
          <w:szCs w:val="22"/>
        </w:rPr>
      </w:pPr>
    </w:p>
    <w:p w14:paraId="2C568A55" w14:textId="77777777" w:rsidR="0099789C" w:rsidRPr="007020B7" w:rsidRDefault="0099789C" w:rsidP="0099789C">
      <w:pPr>
        <w:jc w:val="both"/>
        <w:rPr>
          <w:rFonts w:asciiTheme="minorHAnsi" w:hAnsiTheme="minorHAnsi" w:cstheme="minorHAnsi"/>
          <w:b/>
          <w:bCs/>
          <w:sz w:val="22"/>
          <w:szCs w:val="22"/>
        </w:rPr>
      </w:pPr>
    </w:p>
    <w:p w14:paraId="00D9426F" w14:textId="7DF32C52" w:rsidR="0099789C" w:rsidRPr="007020B7" w:rsidRDefault="003D40C0" w:rsidP="00E35840">
      <w:pPr>
        <w:jc w:val="both"/>
        <w:rPr>
          <w:rFonts w:asciiTheme="minorHAnsi" w:hAnsiTheme="minorHAnsi" w:cstheme="minorHAnsi"/>
          <w:b/>
          <w:bCs/>
          <w:i/>
          <w:iCs/>
          <w:sz w:val="22"/>
          <w:szCs w:val="22"/>
        </w:rPr>
      </w:pPr>
      <w:bookmarkStart w:id="3" w:name="_Hlk46996256"/>
      <w:r w:rsidRPr="007020B7">
        <w:rPr>
          <w:rFonts w:asciiTheme="minorHAnsi" w:hAnsiTheme="minorHAnsi" w:cstheme="minorHAnsi"/>
          <w:b/>
          <w:bCs/>
          <w:i/>
          <w:iCs/>
          <w:sz w:val="22"/>
          <w:szCs w:val="22"/>
        </w:rPr>
        <w:t>Alternative Payment Methodologies (APM) and State Medicaid Budgets</w:t>
      </w:r>
    </w:p>
    <w:p w14:paraId="1EABFE0B" w14:textId="77777777" w:rsidR="0099789C" w:rsidRPr="007020B7" w:rsidRDefault="0099789C" w:rsidP="0099789C">
      <w:pPr>
        <w:jc w:val="both"/>
        <w:rPr>
          <w:rFonts w:asciiTheme="minorHAnsi" w:hAnsiTheme="minorHAnsi" w:cstheme="minorHAnsi"/>
          <w:i/>
          <w:iCs/>
          <w:sz w:val="22"/>
          <w:szCs w:val="22"/>
        </w:rPr>
      </w:pPr>
    </w:p>
    <w:p w14:paraId="6CFC3864" w14:textId="66085E6F" w:rsidR="0099789C" w:rsidRPr="007020B7" w:rsidRDefault="003D40C0" w:rsidP="0099789C">
      <w:pPr>
        <w:jc w:val="both"/>
        <w:rPr>
          <w:rFonts w:asciiTheme="minorHAnsi" w:hAnsiTheme="minorHAnsi" w:cstheme="minorHAnsi"/>
          <w:i/>
          <w:iCs/>
          <w:sz w:val="22"/>
          <w:szCs w:val="22"/>
        </w:rPr>
      </w:pPr>
      <w:r w:rsidRPr="007020B7">
        <w:rPr>
          <w:rFonts w:asciiTheme="minorHAnsi" w:eastAsia="Helvetica" w:hAnsiTheme="minorHAnsi" w:cstheme="minorHAnsi"/>
          <w:sz w:val="22"/>
          <w:szCs w:val="22"/>
        </w:rPr>
        <w:t xml:space="preserve">In the past few years, a number of PCAs and FQHCs have been working with their </w:t>
      </w:r>
      <w:r w:rsidR="00E35840" w:rsidRPr="007020B7">
        <w:rPr>
          <w:rFonts w:asciiTheme="minorHAnsi" w:eastAsia="Helvetica" w:hAnsiTheme="minorHAnsi" w:cstheme="minorHAnsi"/>
          <w:sz w:val="22"/>
          <w:szCs w:val="22"/>
        </w:rPr>
        <w:t>s</w:t>
      </w:r>
      <w:r w:rsidRPr="007020B7">
        <w:rPr>
          <w:rFonts w:asciiTheme="minorHAnsi" w:eastAsia="Helvetica" w:hAnsiTheme="minorHAnsi" w:cstheme="minorHAnsi"/>
          <w:sz w:val="22"/>
          <w:szCs w:val="22"/>
        </w:rPr>
        <w:t>tate Medicaid agencies to develop APMs.</w:t>
      </w:r>
      <w:r w:rsidR="0099789C" w:rsidRPr="007020B7">
        <w:rPr>
          <w:rFonts w:asciiTheme="minorHAnsi" w:eastAsia="Helvetica" w:hAnsiTheme="minorHAnsi" w:cstheme="minorHAnsi"/>
          <w:sz w:val="22"/>
          <w:szCs w:val="22"/>
        </w:rPr>
        <w:t xml:space="preserve"> </w:t>
      </w:r>
      <w:r w:rsidRPr="007020B7">
        <w:rPr>
          <w:rFonts w:asciiTheme="minorHAnsi" w:eastAsia="Helvetica" w:hAnsiTheme="minorHAnsi" w:cstheme="minorHAnsi"/>
          <w:sz w:val="22"/>
          <w:szCs w:val="22"/>
        </w:rPr>
        <w:t>The goal of these APMs has been to implement a payment methodology in which FQHCs are reimbursed on a basis other than a PPS face-to-face visit</w:t>
      </w:r>
      <w:r w:rsidR="00E35840" w:rsidRPr="007020B7">
        <w:rPr>
          <w:rFonts w:asciiTheme="minorHAnsi" w:eastAsia="Helvetica" w:hAnsiTheme="minorHAnsi" w:cstheme="minorHAnsi"/>
          <w:sz w:val="22"/>
          <w:szCs w:val="22"/>
        </w:rPr>
        <w:t xml:space="preserve">, </w:t>
      </w:r>
      <w:r w:rsidRPr="007020B7">
        <w:rPr>
          <w:rFonts w:asciiTheme="minorHAnsi" w:eastAsia="Helvetica" w:hAnsiTheme="minorHAnsi" w:cstheme="minorHAnsi"/>
          <w:sz w:val="22"/>
          <w:szCs w:val="22"/>
        </w:rPr>
        <w:t xml:space="preserve">applying a </w:t>
      </w:r>
      <w:r w:rsidR="00E35840" w:rsidRPr="007020B7">
        <w:rPr>
          <w:rFonts w:asciiTheme="minorHAnsi" w:eastAsia="Helvetica" w:hAnsiTheme="minorHAnsi" w:cstheme="minorHAnsi"/>
          <w:sz w:val="22"/>
          <w:szCs w:val="22"/>
        </w:rPr>
        <w:t>more value-based approach</w:t>
      </w:r>
      <w:r w:rsidRPr="007020B7">
        <w:rPr>
          <w:rFonts w:asciiTheme="minorHAnsi" w:eastAsia="Helvetica" w:hAnsiTheme="minorHAnsi" w:cstheme="minorHAnsi"/>
          <w:sz w:val="22"/>
          <w:szCs w:val="22"/>
        </w:rPr>
        <w:t>.</w:t>
      </w:r>
      <w:r w:rsidR="00E35840" w:rsidRPr="007020B7">
        <w:rPr>
          <w:rFonts w:asciiTheme="minorHAnsi" w:hAnsiTheme="minorHAnsi" w:cstheme="minorHAnsi"/>
          <w:sz w:val="22"/>
          <w:szCs w:val="22"/>
        </w:rPr>
        <w:t xml:space="preserve"> </w:t>
      </w:r>
      <w:r w:rsidRPr="007020B7">
        <w:rPr>
          <w:rFonts w:asciiTheme="minorHAnsi" w:hAnsiTheme="minorHAnsi" w:cstheme="minorHAnsi"/>
          <w:sz w:val="22"/>
          <w:szCs w:val="22"/>
        </w:rPr>
        <w:t>Given the anticipated state budget crises, states are likely to increase consideration of APMs</w:t>
      </w:r>
      <w:r w:rsidR="006A747B" w:rsidRPr="007020B7">
        <w:rPr>
          <w:rFonts w:asciiTheme="minorHAnsi" w:hAnsiTheme="minorHAnsi" w:cstheme="minorHAnsi"/>
          <w:sz w:val="22"/>
          <w:szCs w:val="22"/>
        </w:rPr>
        <w:t>.</w:t>
      </w:r>
    </w:p>
    <w:p w14:paraId="267EEBEB" w14:textId="77777777" w:rsidR="0099789C" w:rsidRPr="007020B7" w:rsidRDefault="0099789C" w:rsidP="0099789C">
      <w:pPr>
        <w:jc w:val="both"/>
        <w:rPr>
          <w:rFonts w:asciiTheme="minorHAnsi" w:hAnsiTheme="minorHAnsi" w:cstheme="minorHAnsi"/>
          <w:i/>
          <w:iCs/>
          <w:sz w:val="22"/>
          <w:szCs w:val="22"/>
        </w:rPr>
      </w:pPr>
    </w:p>
    <w:p w14:paraId="68FE7F30" w14:textId="77777777" w:rsidR="007020B7" w:rsidRPr="007020B7" w:rsidRDefault="003D40C0" w:rsidP="0081124A">
      <w:pPr>
        <w:jc w:val="both"/>
        <w:rPr>
          <w:rFonts w:asciiTheme="minorHAnsi" w:hAnsiTheme="minorHAnsi" w:cstheme="minorHAnsi"/>
          <w:i/>
          <w:iCs/>
          <w:sz w:val="22"/>
          <w:szCs w:val="22"/>
        </w:rPr>
      </w:pPr>
      <w:r w:rsidRPr="007020B7">
        <w:rPr>
          <w:rFonts w:asciiTheme="minorHAnsi" w:hAnsiTheme="minorHAnsi" w:cstheme="minorHAnsi"/>
          <w:sz w:val="22"/>
          <w:szCs w:val="22"/>
        </w:rPr>
        <w:t xml:space="preserve">These APMs – both in managed care and non-managed care – </w:t>
      </w:r>
      <w:r w:rsidR="00E35840" w:rsidRPr="007020B7">
        <w:rPr>
          <w:rFonts w:asciiTheme="minorHAnsi" w:hAnsiTheme="minorHAnsi" w:cstheme="minorHAnsi"/>
          <w:sz w:val="22"/>
          <w:szCs w:val="22"/>
        </w:rPr>
        <w:t>may</w:t>
      </w:r>
      <w:r w:rsidRPr="007020B7">
        <w:rPr>
          <w:rFonts w:asciiTheme="minorHAnsi" w:hAnsiTheme="minorHAnsi" w:cstheme="minorHAnsi"/>
          <w:sz w:val="22"/>
          <w:szCs w:val="22"/>
        </w:rPr>
        <w:t xml:space="preserve"> include per-member-per-month payments (PMPM), payment adjustments to better reflect the behavioral and social  </w:t>
      </w:r>
      <w:r w:rsidR="006A747B" w:rsidRPr="007020B7">
        <w:rPr>
          <w:rFonts w:asciiTheme="minorHAnsi" w:hAnsiTheme="minorHAnsi" w:cstheme="minorHAnsi"/>
          <w:sz w:val="22"/>
          <w:szCs w:val="22"/>
        </w:rPr>
        <w:t>determinants</w:t>
      </w:r>
      <w:r w:rsidRPr="007020B7">
        <w:rPr>
          <w:rFonts w:asciiTheme="minorHAnsi" w:hAnsiTheme="minorHAnsi" w:cstheme="minorHAnsi"/>
          <w:sz w:val="22"/>
          <w:szCs w:val="22"/>
        </w:rPr>
        <w:t xml:space="preserve"> of health for the health center patient population, additional payment to the FQHC when quality-of-care metrics have been met and/or financial savings have been realized</w:t>
      </w:r>
      <w:r w:rsidR="006A747B" w:rsidRPr="007020B7">
        <w:rPr>
          <w:rFonts w:asciiTheme="minorHAnsi" w:hAnsiTheme="minorHAnsi" w:cstheme="minorHAnsi"/>
          <w:sz w:val="22"/>
          <w:szCs w:val="22"/>
        </w:rPr>
        <w:t xml:space="preserve"> and </w:t>
      </w:r>
      <w:r w:rsidRPr="007020B7">
        <w:rPr>
          <w:rFonts w:asciiTheme="minorHAnsi" w:hAnsiTheme="minorHAnsi" w:cstheme="minorHAnsi"/>
          <w:sz w:val="22"/>
          <w:szCs w:val="22"/>
        </w:rPr>
        <w:t xml:space="preserve">payment for other than face-to-face visits such as telehealth. The Medicaid statute and CMS policy allow a </w:t>
      </w:r>
      <w:r w:rsidR="00DF1247" w:rsidRPr="007020B7">
        <w:rPr>
          <w:rFonts w:asciiTheme="minorHAnsi" w:hAnsiTheme="minorHAnsi" w:cstheme="minorHAnsi"/>
          <w:sz w:val="22"/>
          <w:szCs w:val="22"/>
        </w:rPr>
        <w:t>s</w:t>
      </w:r>
      <w:r w:rsidRPr="007020B7">
        <w:rPr>
          <w:rFonts w:asciiTheme="minorHAnsi" w:hAnsiTheme="minorHAnsi" w:cstheme="minorHAnsi"/>
          <w:sz w:val="22"/>
          <w:szCs w:val="22"/>
        </w:rPr>
        <w:t xml:space="preserve">tate and an FQHC to </w:t>
      </w:r>
      <w:r w:rsidRPr="007020B7">
        <w:rPr>
          <w:rFonts w:asciiTheme="minorHAnsi" w:hAnsiTheme="minorHAnsi" w:cstheme="minorHAnsi"/>
          <w:sz w:val="22"/>
          <w:szCs w:val="22"/>
        </w:rPr>
        <w:lastRenderedPageBreak/>
        <w:t xml:space="preserve">implement an APM as long as both the </w:t>
      </w:r>
      <w:r w:rsidR="00DF1247" w:rsidRPr="007020B7">
        <w:rPr>
          <w:rFonts w:asciiTheme="minorHAnsi" w:hAnsiTheme="minorHAnsi" w:cstheme="minorHAnsi"/>
          <w:sz w:val="22"/>
          <w:szCs w:val="22"/>
        </w:rPr>
        <w:t>s</w:t>
      </w:r>
      <w:r w:rsidRPr="007020B7">
        <w:rPr>
          <w:rFonts w:asciiTheme="minorHAnsi" w:hAnsiTheme="minorHAnsi" w:cstheme="minorHAnsi"/>
          <w:sz w:val="22"/>
          <w:szCs w:val="22"/>
        </w:rPr>
        <w:t xml:space="preserve">tate and the FQHC agree to it, the APM does not result in the health center being reimbursed any less than it would under PPS, and the </w:t>
      </w:r>
      <w:r w:rsidR="00DF1247" w:rsidRPr="007020B7">
        <w:rPr>
          <w:rFonts w:asciiTheme="minorHAnsi" w:hAnsiTheme="minorHAnsi" w:cstheme="minorHAnsi"/>
          <w:sz w:val="22"/>
          <w:szCs w:val="22"/>
        </w:rPr>
        <w:t>s</w:t>
      </w:r>
      <w:r w:rsidRPr="007020B7">
        <w:rPr>
          <w:rFonts w:asciiTheme="minorHAnsi" w:hAnsiTheme="minorHAnsi" w:cstheme="minorHAnsi"/>
          <w:sz w:val="22"/>
          <w:szCs w:val="22"/>
        </w:rPr>
        <w:t>tate includes the APM in its state plan through a SPA.</w:t>
      </w:r>
      <w:r w:rsidRPr="007020B7">
        <w:rPr>
          <w:rFonts w:asciiTheme="minorHAnsi" w:eastAsia="Calibri" w:hAnsiTheme="minorHAnsi" w:cstheme="minorHAnsi"/>
          <w:sz w:val="22"/>
          <w:szCs w:val="22"/>
          <w:vertAlign w:val="superscript"/>
        </w:rPr>
        <w:footnoteReference w:id="7"/>
      </w:r>
      <w:r w:rsidR="00E35840" w:rsidRPr="007020B7">
        <w:rPr>
          <w:rFonts w:asciiTheme="minorHAnsi" w:hAnsiTheme="minorHAnsi" w:cstheme="minorHAnsi"/>
          <w:i/>
          <w:iCs/>
          <w:sz w:val="22"/>
          <w:szCs w:val="22"/>
        </w:rPr>
        <w:t xml:space="preserve"> </w:t>
      </w:r>
    </w:p>
    <w:p w14:paraId="00AFDECC" w14:textId="77777777" w:rsidR="007020B7" w:rsidRPr="007020B7" w:rsidRDefault="007020B7" w:rsidP="0081124A">
      <w:pPr>
        <w:jc w:val="both"/>
        <w:rPr>
          <w:rFonts w:asciiTheme="minorHAnsi" w:hAnsiTheme="minorHAnsi" w:cstheme="minorHAnsi"/>
          <w:i/>
          <w:iCs/>
          <w:sz w:val="22"/>
          <w:szCs w:val="22"/>
        </w:rPr>
      </w:pPr>
    </w:p>
    <w:p w14:paraId="1B69C05F" w14:textId="37B5C6E5" w:rsidR="0081124A" w:rsidRPr="007020B7" w:rsidRDefault="003D40C0" w:rsidP="007020B7">
      <w:pPr>
        <w:jc w:val="both"/>
        <w:rPr>
          <w:rFonts w:asciiTheme="minorHAnsi" w:hAnsiTheme="minorHAnsi" w:cstheme="minorHAnsi"/>
          <w:sz w:val="22"/>
          <w:szCs w:val="22"/>
        </w:rPr>
      </w:pPr>
      <w:r w:rsidRPr="007020B7">
        <w:rPr>
          <w:rFonts w:asciiTheme="minorHAnsi" w:hAnsiTheme="minorHAnsi" w:cstheme="minorHAnsi"/>
          <w:sz w:val="22"/>
          <w:szCs w:val="22"/>
        </w:rPr>
        <w:t>The crisis in health care delivery due to the pandemic</w:t>
      </w:r>
      <w:r w:rsidR="008B5EB5" w:rsidRPr="007020B7">
        <w:rPr>
          <w:rFonts w:asciiTheme="minorHAnsi" w:hAnsiTheme="minorHAnsi" w:cstheme="minorHAnsi"/>
          <w:sz w:val="22"/>
          <w:szCs w:val="22"/>
        </w:rPr>
        <w:t xml:space="preserve"> </w:t>
      </w:r>
      <w:r w:rsidRPr="007020B7">
        <w:rPr>
          <w:rFonts w:asciiTheme="minorHAnsi" w:hAnsiTheme="minorHAnsi" w:cstheme="minorHAnsi"/>
          <w:sz w:val="22"/>
          <w:szCs w:val="22"/>
        </w:rPr>
        <w:t>provide</w:t>
      </w:r>
      <w:r w:rsidR="00E35840" w:rsidRPr="007020B7">
        <w:rPr>
          <w:rFonts w:asciiTheme="minorHAnsi" w:hAnsiTheme="minorHAnsi" w:cstheme="minorHAnsi"/>
          <w:sz w:val="22"/>
          <w:szCs w:val="22"/>
        </w:rPr>
        <w:t>s</w:t>
      </w:r>
      <w:r w:rsidRPr="007020B7">
        <w:rPr>
          <w:rFonts w:asciiTheme="minorHAnsi" w:hAnsiTheme="minorHAnsi" w:cstheme="minorHAnsi"/>
          <w:sz w:val="22"/>
          <w:szCs w:val="22"/>
        </w:rPr>
        <w:t xml:space="preserve"> incentive, opportunity, and the experience of new modes of delivering primary care services that can result in states and FQHCs developing new or revised FQHC APMs.</w:t>
      </w:r>
      <w:r w:rsidR="007020B7" w:rsidRPr="007020B7">
        <w:rPr>
          <w:rFonts w:asciiTheme="minorHAnsi" w:hAnsiTheme="minorHAnsi" w:cstheme="minorHAnsi"/>
          <w:i/>
          <w:iCs/>
          <w:sz w:val="22"/>
          <w:szCs w:val="22"/>
        </w:rPr>
        <w:t xml:space="preserve"> </w:t>
      </w:r>
      <w:r w:rsidR="0081124A" w:rsidRPr="007020B7">
        <w:rPr>
          <w:rFonts w:asciiTheme="minorHAnsi" w:hAnsiTheme="minorHAnsi" w:cstheme="minorHAnsi"/>
          <w:sz w:val="22"/>
          <w:szCs w:val="22"/>
        </w:rPr>
        <w:t>For example, States and PCAs/FQHCs might consider developing a</w:t>
      </w:r>
      <w:r w:rsidR="0081124A" w:rsidRPr="007020B7">
        <w:rPr>
          <w:rFonts w:asciiTheme="minorHAnsi" w:eastAsia="Calibri" w:hAnsiTheme="minorHAnsi" w:cstheme="minorHAnsi"/>
          <w:sz w:val="22"/>
          <w:szCs w:val="22"/>
        </w:rPr>
        <w:t>n</w:t>
      </w:r>
      <w:r w:rsidR="0081124A" w:rsidRPr="007020B7">
        <w:rPr>
          <w:rFonts w:asciiTheme="minorHAnsi" w:hAnsiTheme="minorHAnsi" w:cstheme="minorHAnsi"/>
          <w:sz w:val="22"/>
          <w:szCs w:val="22"/>
        </w:rPr>
        <w:t xml:space="preserve"> APM </w:t>
      </w:r>
      <w:r w:rsidR="0081124A" w:rsidRPr="007020B7">
        <w:rPr>
          <w:rFonts w:asciiTheme="minorHAnsi" w:eastAsia="Calibri" w:hAnsiTheme="minorHAnsi" w:cstheme="minorHAnsi"/>
          <w:sz w:val="22"/>
          <w:szCs w:val="22"/>
        </w:rPr>
        <w:t>for</w:t>
      </w:r>
      <w:r w:rsidR="0081124A" w:rsidRPr="007020B7">
        <w:rPr>
          <w:rFonts w:asciiTheme="minorHAnsi" w:hAnsiTheme="minorHAnsi" w:cstheme="minorHAnsi"/>
          <w:sz w:val="22"/>
          <w:szCs w:val="22"/>
        </w:rPr>
        <w:t xml:space="preserve"> telehealth services.</w:t>
      </w:r>
      <w:r w:rsidR="007020B7" w:rsidRPr="007020B7">
        <w:rPr>
          <w:rFonts w:asciiTheme="minorHAnsi" w:hAnsiTheme="minorHAnsi" w:cstheme="minorHAnsi"/>
          <w:sz w:val="22"/>
          <w:szCs w:val="22"/>
        </w:rPr>
        <w:t xml:space="preserve"> </w:t>
      </w:r>
      <w:r w:rsidR="0081124A" w:rsidRPr="007020B7">
        <w:rPr>
          <w:rFonts w:asciiTheme="minorHAnsi" w:hAnsiTheme="minorHAnsi" w:cstheme="minorHAnsi"/>
          <w:sz w:val="22"/>
          <w:szCs w:val="22"/>
        </w:rPr>
        <w:t>Under an APM</w:t>
      </w:r>
      <w:r w:rsidR="007020B7" w:rsidRPr="007020B7">
        <w:rPr>
          <w:rFonts w:asciiTheme="minorHAnsi" w:hAnsiTheme="minorHAnsi" w:cstheme="minorHAnsi"/>
          <w:sz w:val="22"/>
          <w:szCs w:val="22"/>
        </w:rPr>
        <w:t>,</w:t>
      </w:r>
      <w:r w:rsidR="0081124A" w:rsidRPr="007020B7">
        <w:rPr>
          <w:rFonts w:asciiTheme="minorHAnsi" w:hAnsiTheme="minorHAnsi" w:cstheme="minorHAnsi"/>
          <w:sz w:val="22"/>
          <w:szCs w:val="22"/>
        </w:rPr>
        <w:t xml:space="preserve"> additional payments to the center could be made if certain quality-of care-metrics are met.</w:t>
      </w:r>
      <w:r w:rsidR="007020B7" w:rsidRPr="007020B7">
        <w:rPr>
          <w:rFonts w:asciiTheme="minorHAnsi" w:hAnsiTheme="minorHAnsi" w:cstheme="minorHAnsi"/>
          <w:sz w:val="22"/>
          <w:szCs w:val="22"/>
        </w:rPr>
        <w:t xml:space="preserve"> T</w:t>
      </w:r>
      <w:r w:rsidR="0081124A" w:rsidRPr="007020B7">
        <w:rPr>
          <w:rFonts w:asciiTheme="minorHAnsi" w:eastAsia="Calibri" w:hAnsiTheme="minorHAnsi" w:cstheme="minorHAnsi"/>
          <w:sz w:val="22"/>
          <w:szCs w:val="22"/>
        </w:rPr>
        <w:t>o support the availability of services in community setting</w:t>
      </w:r>
      <w:r w:rsidR="007020B7" w:rsidRPr="007020B7">
        <w:rPr>
          <w:rFonts w:asciiTheme="minorHAnsi" w:eastAsia="Calibri" w:hAnsiTheme="minorHAnsi" w:cstheme="minorHAnsi"/>
          <w:sz w:val="22"/>
          <w:szCs w:val="22"/>
        </w:rPr>
        <w:t>s, s</w:t>
      </w:r>
      <w:r w:rsidR="0081124A" w:rsidRPr="007020B7">
        <w:rPr>
          <w:rFonts w:asciiTheme="minorHAnsi" w:eastAsia="Calibri" w:hAnsiTheme="minorHAnsi" w:cstheme="minorHAnsi"/>
          <w:sz w:val="22"/>
          <w:szCs w:val="22"/>
        </w:rPr>
        <w:t>tates could allow centers to receive payment of an APM for services delivered off-site.</w:t>
      </w:r>
    </w:p>
    <w:p w14:paraId="4C6442CE" w14:textId="77777777" w:rsidR="007020B7" w:rsidRPr="007020B7" w:rsidRDefault="007020B7" w:rsidP="0099789C">
      <w:pPr>
        <w:jc w:val="both"/>
        <w:rPr>
          <w:rFonts w:asciiTheme="minorHAnsi" w:hAnsiTheme="minorHAnsi" w:cstheme="minorHAnsi"/>
          <w:i/>
          <w:iCs/>
          <w:sz w:val="22"/>
          <w:szCs w:val="22"/>
        </w:rPr>
      </w:pPr>
    </w:p>
    <w:p w14:paraId="648043D3" w14:textId="3D63C628" w:rsidR="0099789C" w:rsidRPr="007020B7" w:rsidRDefault="003D40C0" w:rsidP="0099789C">
      <w:pPr>
        <w:jc w:val="both"/>
        <w:rPr>
          <w:rFonts w:asciiTheme="minorHAnsi" w:hAnsiTheme="minorHAnsi" w:cstheme="minorHAnsi"/>
          <w:i/>
          <w:iCs/>
          <w:sz w:val="22"/>
          <w:szCs w:val="22"/>
        </w:rPr>
      </w:pPr>
      <w:r w:rsidRPr="007020B7">
        <w:rPr>
          <w:rFonts w:asciiTheme="minorHAnsi" w:hAnsiTheme="minorHAnsi" w:cstheme="minorHAnsi"/>
          <w:sz w:val="22"/>
          <w:szCs w:val="22"/>
        </w:rPr>
        <w:t xml:space="preserve">PCAs and FQHCs can use the lessons learned during </w:t>
      </w:r>
      <w:r w:rsidR="006A747B" w:rsidRPr="007020B7">
        <w:rPr>
          <w:rFonts w:asciiTheme="minorHAnsi" w:hAnsiTheme="minorHAnsi" w:cstheme="minorHAnsi"/>
          <w:sz w:val="22"/>
          <w:szCs w:val="22"/>
        </w:rPr>
        <w:t xml:space="preserve">the pandemic to </w:t>
      </w:r>
      <w:r w:rsidRPr="007020B7">
        <w:rPr>
          <w:rFonts w:asciiTheme="minorHAnsi" w:hAnsiTheme="minorHAnsi" w:cstheme="minorHAnsi"/>
          <w:sz w:val="22"/>
          <w:szCs w:val="22"/>
        </w:rPr>
        <w:t>construct service delivery improvements and payment reforms</w:t>
      </w:r>
      <w:r w:rsidR="006A747B" w:rsidRPr="007020B7">
        <w:rPr>
          <w:rFonts w:asciiTheme="minorHAnsi" w:hAnsiTheme="minorHAnsi" w:cstheme="minorHAnsi"/>
          <w:sz w:val="22"/>
          <w:szCs w:val="22"/>
        </w:rPr>
        <w:t xml:space="preserve"> – and move the state away from service and payment cutbacks for FQHCs – </w:t>
      </w:r>
      <w:r w:rsidRPr="007020B7">
        <w:rPr>
          <w:rFonts w:asciiTheme="minorHAnsi" w:hAnsiTheme="minorHAnsi" w:cstheme="minorHAnsi"/>
          <w:sz w:val="22"/>
          <w:szCs w:val="22"/>
        </w:rPr>
        <w:t xml:space="preserve">that strengthen all of the </w:t>
      </w:r>
      <w:r w:rsidR="000E7BB1" w:rsidRPr="007020B7">
        <w:rPr>
          <w:rFonts w:asciiTheme="minorHAnsi" w:hAnsiTheme="minorHAnsi" w:cstheme="minorHAnsi"/>
          <w:sz w:val="22"/>
          <w:szCs w:val="22"/>
        </w:rPr>
        <w:t>part</w:t>
      </w:r>
      <w:r w:rsidR="007A6D14" w:rsidRPr="007020B7">
        <w:rPr>
          <w:rFonts w:asciiTheme="minorHAnsi" w:hAnsiTheme="minorHAnsi" w:cstheme="minorHAnsi"/>
          <w:sz w:val="22"/>
          <w:szCs w:val="22"/>
        </w:rPr>
        <w:t>ies’</w:t>
      </w:r>
      <w:r w:rsidRPr="007020B7">
        <w:rPr>
          <w:rFonts w:asciiTheme="minorHAnsi" w:hAnsiTheme="minorHAnsi" w:cstheme="minorHAnsi"/>
          <w:sz w:val="22"/>
          <w:szCs w:val="22"/>
        </w:rPr>
        <w:t xml:space="preserve"> ability to better serve the Medicaid population in the fut</w:t>
      </w:r>
      <w:r w:rsidR="002940CA" w:rsidRPr="007020B7">
        <w:rPr>
          <w:rFonts w:asciiTheme="minorHAnsi" w:hAnsiTheme="minorHAnsi" w:cstheme="minorHAnsi"/>
          <w:sz w:val="22"/>
          <w:szCs w:val="22"/>
        </w:rPr>
        <w:t>ure.</w:t>
      </w:r>
    </w:p>
    <w:bookmarkEnd w:id="3"/>
    <w:p w14:paraId="2F61D6FC" w14:textId="5AC4A0F6" w:rsidR="0099789C" w:rsidRDefault="0099789C" w:rsidP="0099789C">
      <w:pPr>
        <w:jc w:val="both"/>
        <w:rPr>
          <w:rFonts w:asciiTheme="minorHAnsi" w:hAnsiTheme="minorHAnsi" w:cstheme="minorHAnsi"/>
          <w:i/>
          <w:iCs/>
          <w:sz w:val="22"/>
          <w:szCs w:val="22"/>
        </w:rPr>
      </w:pPr>
    </w:p>
    <w:p w14:paraId="445FEC30" w14:textId="77777777" w:rsidR="0099789C" w:rsidRDefault="0099789C" w:rsidP="0099789C">
      <w:pPr>
        <w:jc w:val="both"/>
        <w:rPr>
          <w:rFonts w:asciiTheme="minorHAnsi" w:hAnsiTheme="minorHAnsi" w:cstheme="minorHAnsi"/>
          <w:i/>
          <w:iCs/>
          <w:sz w:val="22"/>
          <w:szCs w:val="22"/>
        </w:rPr>
      </w:pPr>
    </w:p>
    <w:p w14:paraId="2DF10C05" w14:textId="77777777" w:rsidR="0099789C" w:rsidRPr="00E35840" w:rsidRDefault="00687224" w:rsidP="00E35840">
      <w:pPr>
        <w:jc w:val="both"/>
        <w:rPr>
          <w:rFonts w:asciiTheme="minorHAnsi" w:hAnsiTheme="minorHAnsi" w:cstheme="minorHAnsi"/>
          <w:b/>
          <w:bCs/>
          <w:i/>
          <w:iCs/>
          <w:sz w:val="22"/>
          <w:szCs w:val="22"/>
        </w:rPr>
      </w:pPr>
      <w:r w:rsidRPr="00E35840">
        <w:rPr>
          <w:rFonts w:asciiTheme="minorHAnsi" w:hAnsiTheme="minorHAnsi" w:cstheme="minorHAnsi"/>
          <w:b/>
          <w:bCs/>
          <w:i/>
          <w:iCs/>
          <w:sz w:val="22"/>
          <w:szCs w:val="22"/>
        </w:rPr>
        <w:t>Talking Points</w:t>
      </w:r>
      <w:r w:rsidR="002940CA" w:rsidRPr="00E35840">
        <w:rPr>
          <w:rFonts w:asciiTheme="minorHAnsi" w:hAnsiTheme="minorHAnsi" w:cstheme="minorHAnsi"/>
          <w:b/>
          <w:bCs/>
          <w:i/>
          <w:iCs/>
          <w:sz w:val="22"/>
          <w:szCs w:val="22"/>
        </w:rPr>
        <w:t xml:space="preserve"> – </w:t>
      </w:r>
      <w:r w:rsidR="003D40C0" w:rsidRPr="00E35840">
        <w:rPr>
          <w:rFonts w:asciiTheme="minorHAnsi" w:hAnsiTheme="minorHAnsi" w:cstheme="minorHAnsi"/>
          <w:b/>
          <w:bCs/>
          <w:i/>
          <w:iCs/>
          <w:sz w:val="22"/>
          <w:szCs w:val="22"/>
        </w:rPr>
        <w:t>The Case for Maintaining FQHC Services and Paym</w:t>
      </w:r>
      <w:r w:rsidR="002940CA" w:rsidRPr="00E35840">
        <w:rPr>
          <w:rFonts w:asciiTheme="minorHAnsi" w:hAnsiTheme="minorHAnsi" w:cstheme="minorHAnsi"/>
          <w:b/>
          <w:bCs/>
          <w:i/>
          <w:iCs/>
          <w:sz w:val="22"/>
          <w:szCs w:val="22"/>
        </w:rPr>
        <w:t>ent</w:t>
      </w:r>
    </w:p>
    <w:p w14:paraId="0A8ACB5B" w14:textId="77777777" w:rsidR="0099789C" w:rsidRDefault="0099789C" w:rsidP="0099789C">
      <w:pPr>
        <w:jc w:val="both"/>
        <w:rPr>
          <w:rFonts w:asciiTheme="minorHAnsi" w:hAnsiTheme="minorHAnsi" w:cstheme="minorHAnsi"/>
          <w:sz w:val="22"/>
          <w:szCs w:val="22"/>
        </w:rPr>
      </w:pPr>
    </w:p>
    <w:p w14:paraId="50DB17D1" w14:textId="5690659C" w:rsidR="0099789C" w:rsidRDefault="00687224" w:rsidP="0099789C">
      <w:pPr>
        <w:jc w:val="both"/>
        <w:rPr>
          <w:rFonts w:asciiTheme="minorHAnsi" w:hAnsiTheme="minorHAnsi" w:cstheme="minorHAnsi"/>
          <w:b/>
          <w:bCs/>
          <w:sz w:val="22"/>
          <w:szCs w:val="22"/>
        </w:rPr>
      </w:pPr>
      <w:r w:rsidRPr="0099789C">
        <w:rPr>
          <w:rFonts w:asciiTheme="minorHAnsi" w:hAnsiTheme="minorHAnsi" w:cstheme="minorHAnsi"/>
          <w:sz w:val="22"/>
          <w:szCs w:val="22"/>
        </w:rPr>
        <w:t>NACHC has received a number of media inquiries on this issue and developed the following talking points:</w:t>
      </w:r>
    </w:p>
    <w:p w14:paraId="70D3B9A0" w14:textId="77777777" w:rsidR="0099789C" w:rsidRDefault="0099789C" w:rsidP="0099789C">
      <w:pPr>
        <w:jc w:val="both"/>
        <w:rPr>
          <w:rFonts w:asciiTheme="minorHAnsi" w:hAnsiTheme="minorHAnsi" w:cstheme="minorHAnsi"/>
          <w:b/>
          <w:bCs/>
          <w:sz w:val="22"/>
          <w:szCs w:val="22"/>
        </w:rPr>
      </w:pPr>
    </w:p>
    <w:p w14:paraId="126BCBBF" w14:textId="77777777" w:rsidR="0099789C" w:rsidRPr="0099789C" w:rsidRDefault="002940CA" w:rsidP="0099789C">
      <w:pPr>
        <w:pStyle w:val="ListParagraph"/>
        <w:numPr>
          <w:ilvl w:val="0"/>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Community health centers are one of the nation’s largest primary care providers for people on Medicaid.</w:t>
      </w:r>
    </w:p>
    <w:p w14:paraId="64446518" w14:textId="77777777" w:rsidR="0099789C" w:rsidRPr="0099789C" w:rsidRDefault="002940CA" w:rsidP="0099789C">
      <w:pPr>
        <w:pStyle w:val="ListParagraph"/>
        <w:numPr>
          <w:ilvl w:val="1"/>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 xml:space="preserve">On average, 48% of all patients </w:t>
      </w:r>
      <w:r w:rsidR="000E7BB1" w:rsidRPr="0099789C">
        <w:rPr>
          <w:rFonts w:asciiTheme="minorHAnsi" w:hAnsiTheme="minorHAnsi" w:cstheme="minorHAnsi"/>
          <w:sz w:val="22"/>
          <w:szCs w:val="22"/>
        </w:rPr>
        <w:t xml:space="preserve">who </w:t>
      </w:r>
      <w:r w:rsidRPr="0099789C">
        <w:rPr>
          <w:rFonts w:asciiTheme="minorHAnsi" w:hAnsiTheme="minorHAnsi" w:cstheme="minorHAnsi"/>
          <w:sz w:val="22"/>
          <w:szCs w:val="22"/>
        </w:rPr>
        <w:t xml:space="preserve">walk through our doors are on Medicaid. </w:t>
      </w:r>
    </w:p>
    <w:p w14:paraId="1E49E9E5" w14:textId="77777777" w:rsidR="0099789C" w:rsidRPr="0099789C" w:rsidRDefault="002940CA" w:rsidP="0099789C">
      <w:pPr>
        <w:pStyle w:val="ListParagraph"/>
        <w:numPr>
          <w:ilvl w:val="1"/>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We see 16% of all Medicaid patients while comprising just 2% of total Medicaid spending</w:t>
      </w:r>
      <w:r w:rsidR="000E7BB1" w:rsidRPr="0099789C">
        <w:rPr>
          <w:rFonts w:asciiTheme="minorHAnsi" w:hAnsiTheme="minorHAnsi" w:cstheme="minorHAnsi"/>
          <w:sz w:val="22"/>
          <w:szCs w:val="22"/>
        </w:rPr>
        <w:t>.</w:t>
      </w:r>
    </w:p>
    <w:p w14:paraId="29B6EA91" w14:textId="77777777" w:rsidR="0099789C" w:rsidRPr="0099789C" w:rsidRDefault="0099789C" w:rsidP="0099789C">
      <w:pPr>
        <w:pStyle w:val="ListParagraph"/>
        <w:jc w:val="both"/>
        <w:rPr>
          <w:rFonts w:asciiTheme="minorHAnsi" w:hAnsiTheme="minorHAnsi" w:cstheme="minorHAnsi"/>
          <w:b/>
          <w:bCs/>
          <w:sz w:val="22"/>
          <w:szCs w:val="22"/>
        </w:rPr>
      </w:pPr>
    </w:p>
    <w:p w14:paraId="20801AA1" w14:textId="71B3F909" w:rsidR="0099789C" w:rsidRPr="0099789C" w:rsidRDefault="002940CA" w:rsidP="0099789C">
      <w:pPr>
        <w:pStyle w:val="ListParagraph"/>
        <w:numPr>
          <w:ilvl w:val="0"/>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That means any cuts or reductions to Medicaid, at the state or federal level, has a direct impact on our patients and our health centers’ ability to deliver care</w:t>
      </w:r>
      <w:r w:rsidR="000E7BB1" w:rsidRPr="0099789C">
        <w:rPr>
          <w:rFonts w:asciiTheme="minorHAnsi" w:hAnsiTheme="minorHAnsi" w:cstheme="minorHAnsi"/>
          <w:sz w:val="22"/>
          <w:szCs w:val="22"/>
        </w:rPr>
        <w:t>.</w:t>
      </w:r>
    </w:p>
    <w:p w14:paraId="6CE463D0" w14:textId="77777777" w:rsidR="0099789C" w:rsidRPr="0099789C" w:rsidRDefault="0099789C" w:rsidP="0099789C">
      <w:pPr>
        <w:pStyle w:val="ListParagraph"/>
        <w:jc w:val="both"/>
        <w:rPr>
          <w:rFonts w:asciiTheme="minorHAnsi" w:hAnsiTheme="minorHAnsi" w:cstheme="minorHAnsi"/>
          <w:b/>
          <w:bCs/>
          <w:sz w:val="22"/>
          <w:szCs w:val="22"/>
        </w:rPr>
      </w:pPr>
    </w:p>
    <w:p w14:paraId="6BA38847" w14:textId="7FB716F6" w:rsidR="0099789C" w:rsidRPr="0099789C" w:rsidRDefault="002940CA" w:rsidP="0099789C">
      <w:pPr>
        <w:pStyle w:val="ListParagraph"/>
        <w:numPr>
          <w:ilvl w:val="0"/>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 xml:space="preserve">We know from </w:t>
      </w:r>
      <w:r w:rsidR="00EE320A">
        <w:rPr>
          <w:rFonts w:asciiTheme="minorHAnsi" w:hAnsiTheme="minorHAnsi" w:cstheme="minorHAnsi"/>
          <w:sz w:val="22"/>
          <w:szCs w:val="22"/>
        </w:rPr>
        <w:t xml:space="preserve">our experience in </w:t>
      </w:r>
      <w:r w:rsidRPr="0099789C">
        <w:rPr>
          <w:rFonts w:asciiTheme="minorHAnsi" w:hAnsiTheme="minorHAnsi" w:cstheme="minorHAnsi"/>
          <w:sz w:val="22"/>
          <w:szCs w:val="22"/>
        </w:rPr>
        <w:t>2002 and 2009 that state Medicaid programs are heavily at risk during economic downturns. Those years provide a roadmap about what actions states may take and the impact on health centers.</w:t>
      </w:r>
    </w:p>
    <w:p w14:paraId="7BB00D6A" w14:textId="77777777" w:rsidR="0099789C" w:rsidRPr="0099789C" w:rsidRDefault="0099789C" w:rsidP="0099789C">
      <w:pPr>
        <w:pStyle w:val="ListParagraph"/>
        <w:rPr>
          <w:rFonts w:asciiTheme="minorHAnsi" w:hAnsiTheme="minorHAnsi" w:cstheme="minorHAnsi"/>
          <w:sz w:val="22"/>
          <w:szCs w:val="22"/>
        </w:rPr>
      </w:pPr>
    </w:p>
    <w:p w14:paraId="3494F59F" w14:textId="77777777" w:rsidR="0099789C" w:rsidRPr="0099789C" w:rsidRDefault="002940CA" w:rsidP="0099789C">
      <w:pPr>
        <w:pStyle w:val="ListParagraph"/>
        <w:numPr>
          <w:ilvl w:val="0"/>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Health centers are unique compared to many other Medicaid providers in terms of how we are funded.</w:t>
      </w:r>
    </w:p>
    <w:p w14:paraId="519F9460" w14:textId="77777777" w:rsidR="0099789C" w:rsidRPr="0099789C" w:rsidRDefault="0099789C" w:rsidP="0099789C">
      <w:pPr>
        <w:pStyle w:val="ListParagraph"/>
        <w:rPr>
          <w:rFonts w:asciiTheme="minorHAnsi" w:hAnsiTheme="minorHAnsi" w:cstheme="minorHAnsi"/>
          <w:sz w:val="22"/>
          <w:szCs w:val="22"/>
        </w:rPr>
      </w:pPr>
    </w:p>
    <w:p w14:paraId="24D08A98" w14:textId="77777777" w:rsidR="0099789C" w:rsidRPr="0099789C" w:rsidRDefault="002940CA" w:rsidP="0099789C">
      <w:pPr>
        <w:pStyle w:val="ListParagraph"/>
        <w:numPr>
          <w:ilvl w:val="1"/>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A sizable chunk of each center’s resources comes via federal grant funding designed to cover care for the uninsured. It makes centers heavily reliant on Congressional appropriations.</w:t>
      </w:r>
    </w:p>
    <w:p w14:paraId="3A8B77E9" w14:textId="77777777" w:rsidR="0099789C" w:rsidRPr="0099789C" w:rsidRDefault="002940CA" w:rsidP="0099789C">
      <w:pPr>
        <w:pStyle w:val="ListParagraph"/>
        <w:numPr>
          <w:ilvl w:val="1"/>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The other critical piece is state-based funding. As a leading Medicaid provider, any time a state makes cuts to Medicaid programs, it puts a strain on our patients and a strain on our health centers.</w:t>
      </w:r>
    </w:p>
    <w:p w14:paraId="4A5D24AD" w14:textId="77777777" w:rsidR="0099789C" w:rsidRPr="0099789C" w:rsidRDefault="0099789C" w:rsidP="0099789C">
      <w:pPr>
        <w:pStyle w:val="ListParagraph"/>
        <w:jc w:val="both"/>
        <w:rPr>
          <w:rFonts w:asciiTheme="minorHAnsi" w:hAnsiTheme="minorHAnsi" w:cstheme="minorHAnsi"/>
          <w:b/>
          <w:bCs/>
          <w:sz w:val="22"/>
          <w:szCs w:val="22"/>
        </w:rPr>
      </w:pPr>
    </w:p>
    <w:p w14:paraId="5364D3A3" w14:textId="77777777" w:rsidR="0099789C" w:rsidRPr="0099789C" w:rsidRDefault="002940CA" w:rsidP="0099789C">
      <w:pPr>
        <w:pStyle w:val="ListParagraph"/>
        <w:numPr>
          <w:ilvl w:val="0"/>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 xml:space="preserve">As we learned during the Great Recession, many states will likely consider reducing or outright eliminating optional Medicaid benefits that our </w:t>
      </w:r>
      <w:r w:rsidR="00687224" w:rsidRPr="0099789C">
        <w:rPr>
          <w:rFonts w:asciiTheme="minorHAnsi" w:hAnsiTheme="minorHAnsi" w:cstheme="minorHAnsi"/>
          <w:sz w:val="22"/>
          <w:szCs w:val="22"/>
        </w:rPr>
        <w:t>health centers</w:t>
      </w:r>
      <w:r w:rsidRPr="0099789C">
        <w:rPr>
          <w:rFonts w:asciiTheme="minorHAnsi" w:hAnsiTheme="minorHAnsi" w:cstheme="minorHAnsi"/>
          <w:sz w:val="22"/>
          <w:szCs w:val="22"/>
        </w:rPr>
        <w:t xml:space="preserve"> provide. </w:t>
      </w:r>
    </w:p>
    <w:p w14:paraId="5B30716C" w14:textId="77777777" w:rsidR="0099789C" w:rsidRPr="0099789C" w:rsidRDefault="0099789C" w:rsidP="0099789C">
      <w:pPr>
        <w:pStyle w:val="ListParagraph"/>
        <w:ind w:left="1440"/>
        <w:jc w:val="both"/>
        <w:rPr>
          <w:rFonts w:asciiTheme="minorHAnsi" w:hAnsiTheme="minorHAnsi" w:cstheme="minorHAnsi"/>
          <w:b/>
          <w:bCs/>
          <w:sz w:val="22"/>
          <w:szCs w:val="22"/>
        </w:rPr>
      </w:pPr>
    </w:p>
    <w:p w14:paraId="23B5A691" w14:textId="526D722D" w:rsidR="0099789C" w:rsidRPr="0099789C" w:rsidRDefault="002940CA" w:rsidP="0099789C">
      <w:pPr>
        <w:pStyle w:val="ListParagraph"/>
        <w:numPr>
          <w:ilvl w:val="1"/>
          <w:numId w:val="31"/>
        </w:numPr>
        <w:jc w:val="both"/>
        <w:rPr>
          <w:rFonts w:asciiTheme="minorHAnsi" w:hAnsiTheme="minorHAnsi" w:cstheme="minorHAnsi"/>
          <w:b/>
          <w:bCs/>
          <w:sz w:val="22"/>
          <w:szCs w:val="22"/>
        </w:rPr>
      </w:pPr>
      <w:r w:rsidRPr="0099789C">
        <w:rPr>
          <w:rFonts w:asciiTheme="minorHAnsi" w:hAnsiTheme="minorHAnsi" w:cstheme="minorHAnsi"/>
          <w:sz w:val="22"/>
          <w:szCs w:val="22"/>
        </w:rPr>
        <w:lastRenderedPageBreak/>
        <w:t>At the top of the list is adult dental services, which are critical to overall health and core service</w:t>
      </w:r>
      <w:r w:rsidR="00616394">
        <w:rPr>
          <w:rFonts w:asciiTheme="minorHAnsi" w:hAnsiTheme="minorHAnsi" w:cstheme="minorHAnsi"/>
          <w:sz w:val="22"/>
          <w:szCs w:val="22"/>
        </w:rPr>
        <w:t>s</w:t>
      </w:r>
      <w:r w:rsidRPr="0099789C">
        <w:rPr>
          <w:rFonts w:asciiTheme="minorHAnsi" w:hAnsiTheme="minorHAnsi" w:cstheme="minorHAnsi"/>
          <w:sz w:val="22"/>
          <w:szCs w:val="22"/>
        </w:rPr>
        <w:t xml:space="preserve"> we provide. It also includes</w:t>
      </w:r>
      <w:r w:rsidR="00825B2A">
        <w:rPr>
          <w:rFonts w:asciiTheme="minorHAnsi" w:hAnsiTheme="minorHAnsi" w:cstheme="minorHAnsi"/>
          <w:sz w:val="22"/>
          <w:szCs w:val="22"/>
        </w:rPr>
        <w:t xml:space="preserve"> behavioral health services;</w:t>
      </w:r>
      <w:r w:rsidRPr="0099789C">
        <w:rPr>
          <w:rFonts w:asciiTheme="minorHAnsi" w:hAnsiTheme="minorHAnsi" w:cstheme="minorHAnsi"/>
          <w:sz w:val="22"/>
          <w:szCs w:val="22"/>
        </w:rPr>
        <w:t xml:space="preserve"> physical, occupational and speech therapy; medical supplies/durable medical equipment</w:t>
      </w:r>
      <w:r w:rsidR="000E7BB1" w:rsidRPr="0099789C">
        <w:rPr>
          <w:rFonts w:asciiTheme="minorHAnsi" w:hAnsiTheme="minorHAnsi" w:cstheme="minorHAnsi"/>
          <w:sz w:val="22"/>
          <w:szCs w:val="22"/>
        </w:rPr>
        <w:t>;</w:t>
      </w:r>
      <w:r w:rsidRPr="0099789C">
        <w:rPr>
          <w:rFonts w:asciiTheme="minorHAnsi" w:hAnsiTheme="minorHAnsi" w:cstheme="minorHAnsi"/>
          <w:sz w:val="22"/>
          <w:szCs w:val="22"/>
        </w:rPr>
        <w:t xml:space="preserve"> and personal care benefits.</w:t>
      </w:r>
    </w:p>
    <w:p w14:paraId="159F6D1B" w14:textId="77777777" w:rsidR="0099789C" w:rsidRPr="0099789C" w:rsidRDefault="0099789C" w:rsidP="0099789C">
      <w:pPr>
        <w:pStyle w:val="ListParagraph"/>
        <w:jc w:val="both"/>
        <w:rPr>
          <w:rFonts w:asciiTheme="minorHAnsi" w:hAnsiTheme="minorHAnsi" w:cstheme="minorHAnsi"/>
          <w:b/>
          <w:bCs/>
          <w:sz w:val="22"/>
          <w:szCs w:val="22"/>
        </w:rPr>
      </w:pPr>
    </w:p>
    <w:p w14:paraId="181A05D7" w14:textId="36CE938C" w:rsidR="0099789C" w:rsidRPr="0099789C" w:rsidRDefault="002940CA" w:rsidP="0099789C">
      <w:pPr>
        <w:pStyle w:val="ListParagraph"/>
        <w:numPr>
          <w:ilvl w:val="0"/>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Our centers pride themselves on providing critical wrap-around care that make the difference in addressing overall health and wellness that most privately insured people already have access to. If these services go away or become prohibitively expensive for our patients, the impact will be enormous.</w:t>
      </w:r>
    </w:p>
    <w:p w14:paraId="05B70C4D" w14:textId="77777777" w:rsidR="0099789C" w:rsidRPr="0099789C" w:rsidRDefault="0099789C" w:rsidP="0099789C">
      <w:pPr>
        <w:pStyle w:val="ListParagraph"/>
        <w:jc w:val="both"/>
        <w:rPr>
          <w:rFonts w:asciiTheme="minorHAnsi" w:hAnsiTheme="minorHAnsi" w:cstheme="minorHAnsi"/>
          <w:b/>
          <w:bCs/>
          <w:sz w:val="22"/>
          <w:szCs w:val="22"/>
        </w:rPr>
      </w:pPr>
    </w:p>
    <w:p w14:paraId="2ED18E87" w14:textId="77777777" w:rsidR="0099789C" w:rsidRPr="0099789C" w:rsidRDefault="002940CA" w:rsidP="0099789C">
      <w:pPr>
        <w:pStyle w:val="ListParagraph"/>
        <w:numPr>
          <w:ilvl w:val="0"/>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 xml:space="preserve">Importantly, the impact of benefit cuts is complicated for </w:t>
      </w:r>
      <w:r w:rsidR="000E7BB1" w:rsidRPr="0099789C">
        <w:rPr>
          <w:rFonts w:asciiTheme="minorHAnsi" w:hAnsiTheme="minorHAnsi" w:cstheme="minorHAnsi"/>
          <w:sz w:val="22"/>
          <w:szCs w:val="22"/>
        </w:rPr>
        <w:t>health centers</w:t>
      </w:r>
      <w:r w:rsidRPr="0099789C">
        <w:rPr>
          <w:rFonts w:asciiTheme="minorHAnsi" w:hAnsiTheme="minorHAnsi" w:cstheme="minorHAnsi"/>
          <w:sz w:val="22"/>
          <w:szCs w:val="22"/>
        </w:rPr>
        <w:t xml:space="preserve">. Federal law requires states to provide Medicaid payment for FQHC mandated services, but it does not prevent a state from significantly altering the benefits they choose to cover. </w:t>
      </w:r>
    </w:p>
    <w:p w14:paraId="38559CCC" w14:textId="2B562010" w:rsidR="0099789C" w:rsidRPr="0099789C" w:rsidRDefault="0099789C" w:rsidP="0099789C">
      <w:pPr>
        <w:pStyle w:val="ListParagraph"/>
        <w:rPr>
          <w:rFonts w:asciiTheme="minorHAnsi" w:hAnsiTheme="minorHAnsi" w:cstheme="minorHAnsi"/>
          <w:sz w:val="22"/>
          <w:szCs w:val="22"/>
        </w:rPr>
      </w:pPr>
    </w:p>
    <w:p w14:paraId="5FF3460A" w14:textId="71966416" w:rsidR="0099789C" w:rsidRPr="0099789C" w:rsidRDefault="002940CA" w:rsidP="0099789C">
      <w:pPr>
        <w:pStyle w:val="ListParagraph"/>
        <w:numPr>
          <w:ilvl w:val="1"/>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 xml:space="preserve">When these benefits are reduced or no longer covered, that means those services become uninsured services. That means the federal funding we need to keep our doors open </w:t>
      </w:r>
      <w:r w:rsidR="000E7BB1" w:rsidRPr="0099789C">
        <w:rPr>
          <w:rFonts w:asciiTheme="minorHAnsi" w:hAnsiTheme="minorHAnsi" w:cstheme="minorHAnsi"/>
          <w:sz w:val="22"/>
          <w:szCs w:val="22"/>
        </w:rPr>
        <w:t>increases</w:t>
      </w:r>
      <w:r w:rsidRPr="0099789C">
        <w:rPr>
          <w:rFonts w:asciiTheme="minorHAnsi" w:hAnsiTheme="minorHAnsi" w:cstheme="minorHAnsi"/>
          <w:sz w:val="22"/>
          <w:szCs w:val="22"/>
        </w:rPr>
        <w:t>.</w:t>
      </w:r>
    </w:p>
    <w:p w14:paraId="3ADF42C5" w14:textId="7E33C54B" w:rsidR="0099789C" w:rsidRPr="0099789C" w:rsidRDefault="0099789C" w:rsidP="0099789C">
      <w:pPr>
        <w:pStyle w:val="ListParagraph"/>
        <w:jc w:val="both"/>
        <w:rPr>
          <w:rFonts w:asciiTheme="minorHAnsi" w:hAnsiTheme="minorHAnsi" w:cstheme="minorHAnsi"/>
          <w:b/>
          <w:bCs/>
          <w:sz w:val="22"/>
          <w:szCs w:val="22"/>
        </w:rPr>
      </w:pPr>
    </w:p>
    <w:p w14:paraId="2E9163B1" w14:textId="32774FBE" w:rsidR="0099789C" w:rsidRPr="0099789C" w:rsidRDefault="002940CA" w:rsidP="0099789C">
      <w:pPr>
        <w:pStyle w:val="ListParagraph"/>
        <w:numPr>
          <w:ilvl w:val="0"/>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Looking forward, we</w:t>
      </w:r>
      <w:r w:rsidR="00EE320A">
        <w:rPr>
          <w:rFonts w:asciiTheme="minorHAnsi" w:hAnsiTheme="minorHAnsi" w:cstheme="minorHAnsi"/>
          <w:sz w:val="22"/>
          <w:szCs w:val="22"/>
        </w:rPr>
        <w:t xml:space="preserve"> are </w:t>
      </w:r>
      <w:r w:rsidRPr="0099789C">
        <w:rPr>
          <w:rFonts w:asciiTheme="minorHAnsi" w:hAnsiTheme="minorHAnsi" w:cstheme="minorHAnsi"/>
          <w:sz w:val="22"/>
          <w:szCs w:val="22"/>
        </w:rPr>
        <w:t>focused on where we can protect the important gains we</w:t>
      </w:r>
      <w:r w:rsidR="00EE320A">
        <w:rPr>
          <w:rFonts w:asciiTheme="minorHAnsi" w:hAnsiTheme="minorHAnsi" w:cstheme="minorHAnsi"/>
          <w:sz w:val="22"/>
          <w:szCs w:val="22"/>
        </w:rPr>
        <w:t xml:space="preserve"> have</w:t>
      </w:r>
      <w:r w:rsidRPr="0099789C">
        <w:rPr>
          <w:rFonts w:asciiTheme="minorHAnsi" w:hAnsiTheme="minorHAnsi" w:cstheme="minorHAnsi"/>
          <w:sz w:val="22"/>
          <w:szCs w:val="22"/>
        </w:rPr>
        <w:t xml:space="preserve"> made during the COVID</w:t>
      </w:r>
      <w:r w:rsidR="000E7BB1" w:rsidRPr="0099789C">
        <w:rPr>
          <w:rFonts w:asciiTheme="minorHAnsi" w:hAnsiTheme="minorHAnsi" w:cstheme="minorHAnsi"/>
          <w:sz w:val="22"/>
          <w:szCs w:val="22"/>
        </w:rPr>
        <w:t>-19</w:t>
      </w:r>
      <w:r w:rsidRPr="0099789C">
        <w:rPr>
          <w:rFonts w:asciiTheme="minorHAnsi" w:hAnsiTheme="minorHAnsi" w:cstheme="minorHAnsi"/>
          <w:sz w:val="22"/>
          <w:szCs w:val="22"/>
        </w:rPr>
        <w:t xml:space="preserve"> pandemic:</w:t>
      </w:r>
    </w:p>
    <w:p w14:paraId="1422CEA6" w14:textId="5559DE09" w:rsidR="0099789C" w:rsidRPr="0099789C" w:rsidRDefault="0099789C" w:rsidP="0099789C">
      <w:pPr>
        <w:pStyle w:val="ListParagraph"/>
        <w:ind w:left="1440"/>
        <w:jc w:val="both"/>
        <w:rPr>
          <w:rFonts w:asciiTheme="minorHAnsi" w:hAnsiTheme="minorHAnsi" w:cstheme="minorHAnsi"/>
          <w:b/>
          <w:bCs/>
          <w:sz w:val="22"/>
          <w:szCs w:val="22"/>
        </w:rPr>
      </w:pPr>
    </w:p>
    <w:p w14:paraId="6B32E10E" w14:textId="77777777" w:rsidR="0099789C" w:rsidRPr="0099789C" w:rsidRDefault="002940CA" w:rsidP="0099789C">
      <w:pPr>
        <w:pStyle w:val="ListParagraph"/>
        <w:numPr>
          <w:ilvl w:val="1"/>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Improved access to telehealth services</w:t>
      </w:r>
      <w:r w:rsidR="000E7BB1" w:rsidRPr="0099789C">
        <w:rPr>
          <w:rFonts w:asciiTheme="minorHAnsi" w:hAnsiTheme="minorHAnsi" w:cstheme="minorHAnsi"/>
          <w:sz w:val="22"/>
          <w:szCs w:val="22"/>
        </w:rPr>
        <w:t>; an</w:t>
      </w:r>
      <w:r w:rsidR="0099789C">
        <w:rPr>
          <w:rFonts w:asciiTheme="minorHAnsi" w:hAnsiTheme="minorHAnsi" w:cstheme="minorHAnsi"/>
          <w:sz w:val="22"/>
          <w:szCs w:val="22"/>
        </w:rPr>
        <w:t>d</w:t>
      </w:r>
    </w:p>
    <w:p w14:paraId="7B4E8710" w14:textId="42210DB1" w:rsidR="0099789C" w:rsidRPr="0099789C" w:rsidRDefault="000E7BB1" w:rsidP="0099789C">
      <w:pPr>
        <w:pStyle w:val="ListParagraph"/>
        <w:numPr>
          <w:ilvl w:val="1"/>
          <w:numId w:val="31"/>
        </w:numPr>
        <w:jc w:val="both"/>
        <w:rPr>
          <w:rFonts w:asciiTheme="minorHAnsi" w:hAnsiTheme="minorHAnsi" w:cstheme="minorHAnsi"/>
          <w:b/>
          <w:bCs/>
          <w:sz w:val="22"/>
          <w:szCs w:val="22"/>
        </w:rPr>
      </w:pPr>
      <w:r w:rsidRPr="0099789C">
        <w:rPr>
          <w:rFonts w:asciiTheme="minorHAnsi" w:hAnsiTheme="minorHAnsi" w:cstheme="minorHAnsi"/>
          <w:sz w:val="22"/>
          <w:szCs w:val="22"/>
        </w:rPr>
        <w:t xml:space="preserve">Section </w:t>
      </w:r>
      <w:r w:rsidR="002940CA" w:rsidRPr="0099789C">
        <w:rPr>
          <w:rFonts w:asciiTheme="minorHAnsi" w:hAnsiTheme="minorHAnsi" w:cstheme="minorHAnsi"/>
          <w:sz w:val="22"/>
          <w:szCs w:val="22"/>
        </w:rPr>
        <w:t>1115 and 1135 waiver provisions that make it easier for people to enroll in and stay on Medicaid.</w:t>
      </w:r>
    </w:p>
    <w:p w14:paraId="3BDA5B1A" w14:textId="0DD338D5" w:rsidR="0099789C" w:rsidRPr="00EF75E8" w:rsidRDefault="0099789C" w:rsidP="0099789C">
      <w:pPr>
        <w:pStyle w:val="ListParagraph"/>
        <w:jc w:val="both"/>
        <w:rPr>
          <w:rFonts w:asciiTheme="minorHAnsi" w:hAnsiTheme="minorHAnsi" w:cstheme="minorHAnsi"/>
          <w:b/>
          <w:bCs/>
          <w:sz w:val="22"/>
          <w:szCs w:val="22"/>
        </w:rPr>
      </w:pPr>
    </w:p>
    <w:p w14:paraId="2211AE2B" w14:textId="278B195D" w:rsidR="008D51BE" w:rsidRPr="00EF75E8" w:rsidRDefault="002940CA" w:rsidP="00EF75E8">
      <w:pPr>
        <w:pStyle w:val="ListParagraph"/>
        <w:numPr>
          <w:ilvl w:val="0"/>
          <w:numId w:val="31"/>
        </w:numPr>
        <w:jc w:val="both"/>
        <w:rPr>
          <w:rFonts w:asciiTheme="minorHAnsi" w:hAnsiTheme="minorHAnsi" w:cstheme="minorHAnsi"/>
          <w:b/>
          <w:bCs/>
          <w:sz w:val="22"/>
          <w:szCs w:val="22"/>
        </w:rPr>
      </w:pPr>
      <w:r w:rsidRPr="00EF75E8">
        <w:rPr>
          <w:rFonts w:asciiTheme="minorHAnsi" w:hAnsiTheme="minorHAnsi" w:cstheme="minorHAnsi"/>
          <w:sz w:val="22"/>
          <w:szCs w:val="22"/>
        </w:rPr>
        <w:t xml:space="preserve">We have great concerns about these impacts on health center patients and health centers as providers – while under great stress from the pandemic and without a solution for our long-term federal funding. These issues only intensify the importance of fair and appropriate Medicaid payments to ensure that health centers are able to provide care to those most in need in their communities. </w:t>
      </w:r>
    </w:p>
    <w:p w14:paraId="24DEF51D" w14:textId="208A70F5" w:rsidR="00D3727B" w:rsidRPr="00EF75E8" w:rsidRDefault="00D3727B" w:rsidP="00EF75E8">
      <w:pPr>
        <w:jc w:val="both"/>
        <w:rPr>
          <w:rFonts w:asciiTheme="minorHAnsi" w:hAnsiTheme="minorHAnsi" w:cstheme="minorHAnsi"/>
          <w:b/>
          <w:bCs/>
          <w:sz w:val="22"/>
          <w:szCs w:val="22"/>
        </w:rPr>
      </w:pPr>
    </w:p>
    <w:p w14:paraId="457036E5" w14:textId="1D619F3E" w:rsidR="00D3727B" w:rsidRPr="00EF75E8" w:rsidRDefault="00D3727B" w:rsidP="00EF75E8">
      <w:pPr>
        <w:jc w:val="both"/>
        <w:rPr>
          <w:rFonts w:asciiTheme="minorHAnsi" w:hAnsiTheme="minorHAnsi" w:cstheme="minorHAnsi"/>
          <w:b/>
          <w:bCs/>
          <w:sz w:val="22"/>
          <w:szCs w:val="22"/>
        </w:rPr>
      </w:pPr>
    </w:p>
    <w:p w14:paraId="00620445" w14:textId="77777777" w:rsidR="00EF75E8" w:rsidRDefault="00EF75E8" w:rsidP="00EF75E8">
      <w:pPr>
        <w:jc w:val="both"/>
        <w:rPr>
          <w:rFonts w:asciiTheme="minorHAnsi" w:hAnsiTheme="minorHAnsi" w:cstheme="minorHAnsi"/>
          <w:b/>
          <w:bCs/>
          <w:sz w:val="22"/>
          <w:szCs w:val="22"/>
        </w:rPr>
      </w:pPr>
      <w:r w:rsidRPr="00EF75E8">
        <w:rPr>
          <w:rFonts w:asciiTheme="minorHAnsi" w:hAnsiTheme="minorHAnsi" w:cstheme="minorHAnsi"/>
          <w:b/>
          <w:bCs/>
          <w:sz w:val="22"/>
          <w:szCs w:val="22"/>
        </w:rPr>
        <w:t xml:space="preserve">Medicaid Sample Social Media Graphics </w:t>
      </w:r>
    </w:p>
    <w:p w14:paraId="1BC3C88A" w14:textId="06A0E3D2" w:rsidR="00EF75E8" w:rsidRPr="00EF75E8" w:rsidRDefault="00EF75E8" w:rsidP="00EF75E8">
      <w:pPr>
        <w:jc w:val="both"/>
        <w:rPr>
          <w:rFonts w:asciiTheme="minorHAnsi" w:hAnsiTheme="minorHAnsi" w:cstheme="minorHAnsi"/>
          <w:b/>
          <w:bCs/>
          <w:sz w:val="22"/>
          <w:szCs w:val="22"/>
        </w:rPr>
      </w:pPr>
      <w:r w:rsidRPr="00EF75E8">
        <w:rPr>
          <w:rFonts w:asciiTheme="minorHAnsi" w:hAnsiTheme="minorHAnsi" w:cstheme="minorHAnsi"/>
          <w:sz w:val="22"/>
          <w:szCs w:val="22"/>
        </w:rPr>
        <w:t>Below are four sample social media graphics for PCAs and Health Center advocates to use in their digital advocacy in support of Medicaid funding.</w:t>
      </w:r>
      <w:r>
        <w:rPr>
          <w:rFonts w:asciiTheme="minorHAnsi" w:hAnsiTheme="minorHAnsi" w:cstheme="minorHAnsi"/>
          <w:sz w:val="22"/>
          <w:szCs w:val="22"/>
        </w:rPr>
        <w:t xml:space="preserve"> </w:t>
      </w:r>
      <w:r w:rsidRPr="00EF75E8">
        <w:rPr>
          <w:rFonts w:asciiTheme="minorHAnsi" w:hAnsiTheme="minorHAnsi" w:cstheme="minorHAnsi"/>
          <w:sz w:val="22"/>
          <w:szCs w:val="22"/>
        </w:rPr>
        <w:t>Please feel encouraged to use these images with your organization’s logo</w:t>
      </w:r>
      <w:r>
        <w:rPr>
          <w:rFonts w:asciiTheme="minorHAnsi" w:hAnsiTheme="minorHAnsi" w:cstheme="minorHAnsi"/>
          <w:sz w:val="22"/>
          <w:szCs w:val="22"/>
        </w:rPr>
        <w:t xml:space="preserve"> </w:t>
      </w:r>
      <w:r w:rsidRPr="00EF75E8">
        <w:rPr>
          <w:rFonts w:asciiTheme="minorHAnsi" w:hAnsiTheme="minorHAnsi" w:cstheme="minorHAnsi"/>
          <w:sz w:val="22"/>
          <w:szCs w:val="22"/>
        </w:rPr>
        <w:t>or to create your own with similar messaging. Please be sure to tag your state’s Members of Congress and #</w:t>
      </w:r>
      <w:proofErr w:type="spellStart"/>
      <w:r w:rsidRPr="00EF75E8">
        <w:rPr>
          <w:rFonts w:asciiTheme="minorHAnsi" w:hAnsiTheme="minorHAnsi" w:cstheme="minorHAnsi"/>
          <w:sz w:val="22"/>
          <w:szCs w:val="22"/>
        </w:rPr>
        <w:t>ValueCHCs</w:t>
      </w:r>
      <w:proofErr w:type="spellEnd"/>
      <w:r w:rsidRPr="00EF75E8">
        <w:rPr>
          <w:rFonts w:asciiTheme="minorHAnsi" w:hAnsiTheme="minorHAnsi" w:cstheme="minorHAnsi"/>
          <w:sz w:val="22"/>
          <w:szCs w:val="22"/>
        </w:rPr>
        <w:t xml:space="preserve">. Additional Social Media Graphics can be found in </w:t>
      </w:r>
      <w:hyperlink r:id="rId13" w:history="1">
        <w:r w:rsidRPr="00EF75E8">
          <w:rPr>
            <w:rStyle w:val="Hyperlink"/>
            <w:rFonts w:asciiTheme="minorHAnsi" w:hAnsiTheme="minorHAnsi" w:cstheme="minorHAnsi"/>
            <w:sz w:val="22"/>
            <w:szCs w:val="22"/>
          </w:rPr>
          <w:t>this shared Google Drive</w:t>
        </w:r>
      </w:hyperlink>
      <w:r w:rsidRPr="00EF75E8">
        <w:rPr>
          <w:rFonts w:asciiTheme="minorHAnsi" w:hAnsiTheme="minorHAnsi" w:cstheme="minorHAnsi"/>
          <w:sz w:val="22"/>
          <w:szCs w:val="22"/>
        </w:rPr>
        <w:t xml:space="preserve">.  For further support please contact Shamaal Sheppard at </w:t>
      </w:r>
      <w:hyperlink r:id="rId14" w:history="1">
        <w:r w:rsidRPr="00EF75E8">
          <w:rPr>
            <w:rStyle w:val="Hyperlink"/>
            <w:rFonts w:asciiTheme="minorHAnsi" w:hAnsiTheme="minorHAnsi" w:cstheme="minorHAnsi"/>
            <w:sz w:val="22"/>
            <w:szCs w:val="22"/>
          </w:rPr>
          <w:t>ssheppard@nachc.org</w:t>
        </w:r>
      </w:hyperlink>
      <w:r w:rsidRPr="00EF75E8">
        <w:rPr>
          <w:rFonts w:asciiTheme="minorHAnsi" w:hAnsiTheme="minorHAnsi" w:cstheme="minorHAnsi"/>
          <w:sz w:val="22"/>
          <w:szCs w:val="22"/>
        </w:rPr>
        <w:t xml:space="preserve"> or the Grassroots Advocacy team at  </w:t>
      </w:r>
      <w:hyperlink r:id="rId15" w:history="1">
        <w:r w:rsidRPr="00EF75E8">
          <w:rPr>
            <w:rStyle w:val="Hyperlink"/>
            <w:rFonts w:asciiTheme="minorHAnsi" w:hAnsiTheme="minorHAnsi" w:cstheme="minorHAnsi"/>
            <w:sz w:val="22"/>
            <w:szCs w:val="22"/>
          </w:rPr>
          <w:t>grassroots@nachc.org</w:t>
        </w:r>
      </w:hyperlink>
      <w:r w:rsidRPr="00EF75E8">
        <w:rPr>
          <w:rFonts w:asciiTheme="minorHAnsi" w:hAnsiTheme="minorHAnsi" w:cstheme="minorHAnsi"/>
          <w:sz w:val="22"/>
          <w:szCs w:val="22"/>
        </w:rPr>
        <w:t xml:space="preserve">. </w:t>
      </w:r>
    </w:p>
    <w:p w14:paraId="11F6CA27" w14:textId="2EE68101" w:rsidR="00D3727B" w:rsidRPr="00EF75E8" w:rsidRDefault="00D3727B" w:rsidP="00EF75E8">
      <w:pPr>
        <w:jc w:val="both"/>
        <w:rPr>
          <w:rFonts w:asciiTheme="minorHAnsi" w:hAnsiTheme="minorHAnsi" w:cstheme="minorHAnsi"/>
          <w:sz w:val="22"/>
          <w:szCs w:val="22"/>
        </w:rPr>
      </w:pPr>
    </w:p>
    <w:p w14:paraId="36B535BE" w14:textId="3B48EE04" w:rsidR="00D3727B" w:rsidRPr="00EF75E8" w:rsidRDefault="00D3727B" w:rsidP="00EF75E8">
      <w:pPr>
        <w:jc w:val="both"/>
        <w:rPr>
          <w:rFonts w:asciiTheme="minorHAnsi" w:hAnsiTheme="minorHAnsi" w:cstheme="minorHAnsi"/>
          <w:b/>
          <w:bCs/>
          <w:sz w:val="22"/>
          <w:szCs w:val="22"/>
        </w:rPr>
      </w:pPr>
    </w:p>
    <w:p w14:paraId="60AACF24" w14:textId="59EC16E5" w:rsidR="00D3727B" w:rsidRPr="00EF75E8" w:rsidRDefault="00D3727B" w:rsidP="00EF75E8">
      <w:pPr>
        <w:jc w:val="both"/>
        <w:rPr>
          <w:rFonts w:asciiTheme="minorHAnsi" w:hAnsiTheme="minorHAnsi" w:cstheme="minorHAnsi"/>
          <w:b/>
          <w:bCs/>
          <w:sz w:val="22"/>
          <w:szCs w:val="22"/>
        </w:rPr>
      </w:pPr>
    </w:p>
    <w:p w14:paraId="5EBC8B0D" w14:textId="2933DC1B" w:rsidR="00D3727B" w:rsidRPr="00EF75E8" w:rsidRDefault="00D3727B" w:rsidP="00D3727B">
      <w:pPr>
        <w:jc w:val="both"/>
        <w:rPr>
          <w:rFonts w:asciiTheme="minorHAnsi" w:hAnsiTheme="minorHAnsi" w:cstheme="minorHAnsi"/>
          <w:b/>
          <w:bCs/>
          <w:sz w:val="22"/>
          <w:szCs w:val="22"/>
        </w:rPr>
      </w:pPr>
    </w:p>
    <w:p w14:paraId="6DEB0888" w14:textId="3C4C52A0" w:rsidR="00D3727B" w:rsidRPr="00EF75E8" w:rsidRDefault="00D3727B" w:rsidP="00D3727B">
      <w:pPr>
        <w:jc w:val="both"/>
        <w:rPr>
          <w:rFonts w:asciiTheme="minorHAnsi" w:hAnsiTheme="minorHAnsi" w:cstheme="minorHAnsi"/>
          <w:b/>
          <w:bCs/>
          <w:sz w:val="22"/>
          <w:szCs w:val="22"/>
        </w:rPr>
      </w:pPr>
    </w:p>
    <w:p w14:paraId="18643101" w14:textId="3D9CEE74" w:rsidR="00D3727B" w:rsidRPr="00EF75E8" w:rsidRDefault="00D3727B" w:rsidP="00D3727B">
      <w:pPr>
        <w:jc w:val="both"/>
        <w:rPr>
          <w:rFonts w:asciiTheme="minorHAnsi" w:hAnsiTheme="minorHAnsi" w:cstheme="minorHAnsi"/>
          <w:b/>
          <w:bCs/>
          <w:sz w:val="22"/>
          <w:szCs w:val="22"/>
        </w:rPr>
      </w:pPr>
    </w:p>
    <w:p w14:paraId="00350470" w14:textId="0CF7DDF6" w:rsidR="00E2505D" w:rsidRDefault="00E2505D" w:rsidP="00D3727B">
      <w:pPr>
        <w:jc w:val="both"/>
        <w:rPr>
          <w:rFonts w:asciiTheme="minorHAnsi" w:hAnsiTheme="minorHAnsi" w:cstheme="minorHAnsi"/>
          <w:b/>
          <w:bCs/>
          <w:sz w:val="22"/>
          <w:szCs w:val="22"/>
        </w:rPr>
      </w:pPr>
    </w:p>
    <w:p w14:paraId="1C0ACC5C" w14:textId="636AF180" w:rsidR="00E2505D" w:rsidRDefault="00E2505D" w:rsidP="00D3727B">
      <w:pPr>
        <w:jc w:val="both"/>
        <w:rPr>
          <w:rFonts w:asciiTheme="minorHAnsi" w:hAnsiTheme="minorHAnsi" w:cstheme="minorHAnsi"/>
          <w:b/>
          <w:bCs/>
          <w:sz w:val="22"/>
          <w:szCs w:val="22"/>
        </w:rPr>
      </w:pPr>
    </w:p>
    <w:p w14:paraId="15FB2659" w14:textId="18BFAE4B" w:rsidR="00E2505D" w:rsidRDefault="00E2505D" w:rsidP="00D3727B">
      <w:pPr>
        <w:jc w:val="both"/>
        <w:rPr>
          <w:rFonts w:asciiTheme="minorHAnsi" w:hAnsiTheme="minorHAnsi" w:cstheme="minorHAnsi"/>
          <w:b/>
          <w:bCs/>
          <w:sz w:val="22"/>
          <w:szCs w:val="22"/>
        </w:rPr>
      </w:pPr>
      <w:r>
        <w:rPr>
          <w:rFonts w:asciiTheme="minorHAnsi" w:hAnsiTheme="minorHAnsi" w:cstheme="minorHAnsi"/>
          <w:b/>
          <w:bCs/>
          <w:noProof/>
          <w:sz w:val="22"/>
          <w:szCs w:val="22"/>
        </w:rPr>
        <w:lastRenderedPageBreak/>
        <w:drawing>
          <wp:anchor distT="0" distB="0" distL="114300" distR="114300" simplePos="0" relativeHeight="251659264" behindDoc="1" locked="0" layoutInCell="1" allowOverlap="0" wp14:anchorId="2AB37865" wp14:editId="235C7E1A">
            <wp:simplePos x="0" y="0"/>
            <wp:positionH relativeFrom="column">
              <wp:posOffset>518160</wp:posOffset>
            </wp:positionH>
            <wp:positionV relativeFrom="paragraph">
              <wp:posOffset>27940</wp:posOffset>
            </wp:positionV>
            <wp:extent cx="2386584" cy="2386584"/>
            <wp:effectExtent l="0" t="0" r="0" b="0"/>
            <wp:wrapNone/>
            <wp:docPr id="4" name="Picture 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caid Toolkit 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86584" cy="2386584"/>
                    </a:xfrm>
                    <a:prstGeom prst="rect">
                      <a:avLst/>
                    </a:prstGeom>
                  </pic:spPr>
                </pic:pic>
              </a:graphicData>
            </a:graphic>
            <wp14:sizeRelH relativeFrom="margin">
              <wp14:pctWidth>0</wp14:pctWidth>
            </wp14:sizeRelH>
            <wp14:sizeRelV relativeFrom="margin">
              <wp14:pctHeight>0</wp14:pctHeight>
            </wp14:sizeRelV>
          </wp:anchor>
        </w:drawing>
      </w:r>
    </w:p>
    <w:p w14:paraId="57589BD4" w14:textId="005FD731" w:rsidR="00E2505D" w:rsidRDefault="00E2505D" w:rsidP="00D3727B">
      <w:pPr>
        <w:jc w:val="both"/>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58240" behindDoc="1" locked="0" layoutInCell="1" allowOverlap="1" wp14:anchorId="6FCA01C9" wp14:editId="77CF3064">
            <wp:simplePos x="0" y="0"/>
            <wp:positionH relativeFrom="margin">
              <wp:align>right</wp:align>
            </wp:positionH>
            <wp:positionV relativeFrom="paragraph">
              <wp:posOffset>9525</wp:posOffset>
            </wp:positionV>
            <wp:extent cx="2438400" cy="2438400"/>
            <wp:effectExtent l="0" t="0" r="0" b="0"/>
            <wp:wrapNone/>
            <wp:docPr id="2" name="Picture 2" descr="A picture containing holding, person, sign,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caid Toolkit 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14:sizeRelH relativeFrom="margin">
              <wp14:pctWidth>0</wp14:pctWidth>
            </wp14:sizeRelH>
            <wp14:sizeRelV relativeFrom="margin">
              <wp14:pctHeight>0</wp14:pctHeight>
            </wp14:sizeRelV>
          </wp:anchor>
        </w:drawing>
      </w:r>
    </w:p>
    <w:p w14:paraId="3F560B08" w14:textId="3220D711" w:rsidR="00E2505D" w:rsidRDefault="00E2505D" w:rsidP="00D3727B">
      <w:pPr>
        <w:jc w:val="both"/>
        <w:rPr>
          <w:rFonts w:asciiTheme="minorHAnsi" w:hAnsiTheme="minorHAnsi" w:cstheme="minorHAnsi"/>
          <w:b/>
          <w:bCs/>
          <w:sz w:val="22"/>
          <w:szCs w:val="22"/>
        </w:rPr>
      </w:pPr>
    </w:p>
    <w:p w14:paraId="790483B7" w14:textId="453555D8" w:rsidR="00E2505D" w:rsidRDefault="00E2505D" w:rsidP="00D3727B">
      <w:pPr>
        <w:jc w:val="both"/>
        <w:rPr>
          <w:rFonts w:asciiTheme="minorHAnsi" w:hAnsiTheme="minorHAnsi" w:cstheme="minorHAnsi"/>
          <w:b/>
          <w:bCs/>
          <w:sz w:val="22"/>
          <w:szCs w:val="22"/>
        </w:rPr>
      </w:pPr>
    </w:p>
    <w:p w14:paraId="0B320F97" w14:textId="44335697" w:rsidR="00E2505D" w:rsidRDefault="00E2505D" w:rsidP="00D3727B">
      <w:pPr>
        <w:jc w:val="both"/>
        <w:rPr>
          <w:rFonts w:asciiTheme="minorHAnsi" w:hAnsiTheme="minorHAnsi" w:cstheme="minorHAnsi"/>
          <w:b/>
          <w:bCs/>
          <w:sz w:val="22"/>
          <w:szCs w:val="22"/>
        </w:rPr>
      </w:pPr>
    </w:p>
    <w:p w14:paraId="2471C8F1" w14:textId="20F067CB" w:rsidR="00E2505D" w:rsidRDefault="00E2505D" w:rsidP="00D3727B">
      <w:pPr>
        <w:jc w:val="both"/>
        <w:rPr>
          <w:rFonts w:asciiTheme="minorHAnsi" w:hAnsiTheme="minorHAnsi" w:cstheme="minorHAnsi"/>
          <w:b/>
          <w:bCs/>
          <w:sz w:val="22"/>
          <w:szCs w:val="22"/>
        </w:rPr>
      </w:pPr>
    </w:p>
    <w:p w14:paraId="153D4022" w14:textId="69D2212E" w:rsidR="00E2505D" w:rsidRDefault="00E2505D" w:rsidP="00D3727B">
      <w:pPr>
        <w:jc w:val="both"/>
        <w:rPr>
          <w:rFonts w:asciiTheme="minorHAnsi" w:hAnsiTheme="minorHAnsi" w:cstheme="minorHAnsi"/>
          <w:b/>
          <w:bCs/>
          <w:sz w:val="22"/>
          <w:szCs w:val="22"/>
        </w:rPr>
      </w:pPr>
    </w:p>
    <w:p w14:paraId="3D4FD0D5" w14:textId="12DB8F42" w:rsidR="00E2505D" w:rsidRDefault="00E2505D" w:rsidP="00D3727B">
      <w:pPr>
        <w:jc w:val="both"/>
        <w:rPr>
          <w:rFonts w:asciiTheme="minorHAnsi" w:hAnsiTheme="minorHAnsi" w:cstheme="minorHAnsi"/>
          <w:b/>
          <w:bCs/>
          <w:sz w:val="22"/>
          <w:szCs w:val="22"/>
        </w:rPr>
      </w:pPr>
    </w:p>
    <w:p w14:paraId="5C366087" w14:textId="278737B0" w:rsidR="00E2505D" w:rsidRDefault="00E2505D" w:rsidP="00D3727B">
      <w:pPr>
        <w:jc w:val="both"/>
        <w:rPr>
          <w:rFonts w:asciiTheme="minorHAnsi" w:hAnsiTheme="minorHAnsi" w:cstheme="minorHAnsi"/>
          <w:b/>
          <w:bCs/>
          <w:sz w:val="22"/>
          <w:szCs w:val="22"/>
        </w:rPr>
      </w:pPr>
    </w:p>
    <w:p w14:paraId="0D71149C" w14:textId="690A35FC" w:rsidR="00E2505D" w:rsidRDefault="00E2505D" w:rsidP="00D3727B">
      <w:pPr>
        <w:jc w:val="both"/>
        <w:rPr>
          <w:rFonts w:asciiTheme="minorHAnsi" w:hAnsiTheme="minorHAnsi" w:cstheme="minorHAnsi"/>
          <w:b/>
          <w:bCs/>
          <w:sz w:val="22"/>
          <w:szCs w:val="22"/>
        </w:rPr>
      </w:pPr>
    </w:p>
    <w:p w14:paraId="484514E1" w14:textId="71FEAD5B" w:rsidR="00E2505D" w:rsidRDefault="00E2505D" w:rsidP="00D3727B">
      <w:pPr>
        <w:jc w:val="both"/>
        <w:rPr>
          <w:rFonts w:asciiTheme="minorHAnsi" w:hAnsiTheme="minorHAnsi" w:cstheme="minorHAnsi"/>
          <w:b/>
          <w:bCs/>
          <w:sz w:val="22"/>
          <w:szCs w:val="22"/>
        </w:rPr>
      </w:pPr>
    </w:p>
    <w:p w14:paraId="11829EB0" w14:textId="5B7A39A2" w:rsidR="00E2505D" w:rsidRDefault="00E2505D" w:rsidP="00D3727B">
      <w:pPr>
        <w:jc w:val="both"/>
        <w:rPr>
          <w:rFonts w:asciiTheme="minorHAnsi" w:hAnsiTheme="minorHAnsi" w:cstheme="minorHAnsi"/>
          <w:b/>
          <w:bCs/>
          <w:sz w:val="22"/>
          <w:szCs w:val="22"/>
        </w:rPr>
      </w:pPr>
    </w:p>
    <w:p w14:paraId="550CCC69" w14:textId="77777777" w:rsidR="00E2505D" w:rsidRDefault="00E2505D" w:rsidP="00D3727B">
      <w:pPr>
        <w:jc w:val="both"/>
        <w:rPr>
          <w:rFonts w:asciiTheme="minorHAnsi" w:hAnsiTheme="minorHAnsi" w:cstheme="minorHAnsi"/>
          <w:b/>
          <w:bCs/>
          <w:sz w:val="22"/>
          <w:szCs w:val="22"/>
        </w:rPr>
      </w:pPr>
    </w:p>
    <w:p w14:paraId="4490286D" w14:textId="696BADD8" w:rsidR="00E2505D" w:rsidRDefault="00E2505D" w:rsidP="00D3727B">
      <w:pPr>
        <w:jc w:val="both"/>
        <w:rPr>
          <w:rFonts w:asciiTheme="minorHAnsi" w:hAnsiTheme="minorHAnsi" w:cstheme="minorHAnsi"/>
          <w:b/>
          <w:bCs/>
          <w:sz w:val="22"/>
          <w:szCs w:val="22"/>
        </w:rPr>
      </w:pPr>
    </w:p>
    <w:p w14:paraId="62F925E9" w14:textId="0B3051CF" w:rsidR="00E2505D" w:rsidRDefault="00E2505D" w:rsidP="00D3727B">
      <w:pPr>
        <w:jc w:val="both"/>
        <w:rPr>
          <w:rFonts w:asciiTheme="minorHAnsi" w:hAnsiTheme="minorHAnsi" w:cstheme="minorHAnsi"/>
          <w:b/>
          <w:bCs/>
          <w:sz w:val="22"/>
          <w:szCs w:val="22"/>
        </w:rPr>
      </w:pPr>
    </w:p>
    <w:p w14:paraId="57BF36D5" w14:textId="07B34A92" w:rsidR="00E2505D" w:rsidRDefault="00E2505D" w:rsidP="00D3727B">
      <w:pPr>
        <w:jc w:val="both"/>
        <w:rPr>
          <w:rFonts w:asciiTheme="minorHAnsi" w:hAnsiTheme="minorHAnsi" w:cstheme="minorHAnsi"/>
          <w:b/>
          <w:bCs/>
          <w:sz w:val="22"/>
          <w:szCs w:val="22"/>
        </w:rPr>
      </w:pPr>
    </w:p>
    <w:p w14:paraId="7BC993AA" w14:textId="044086B4" w:rsidR="00E2505D" w:rsidRDefault="00E2505D" w:rsidP="00D3727B">
      <w:pPr>
        <w:jc w:val="both"/>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60288" behindDoc="1" locked="0" layoutInCell="1" allowOverlap="1" wp14:anchorId="79A328D4" wp14:editId="3A7C5BB1">
            <wp:simplePos x="0" y="0"/>
            <wp:positionH relativeFrom="margin">
              <wp:align>left</wp:align>
            </wp:positionH>
            <wp:positionV relativeFrom="paragraph">
              <wp:posOffset>30480</wp:posOffset>
            </wp:positionV>
            <wp:extent cx="2450592" cy="2450592"/>
            <wp:effectExtent l="0" t="0" r="6985" b="6985"/>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caid Toolkit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50592" cy="2450592"/>
                    </a:xfrm>
                    <a:prstGeom prst="rect">
                      <a:avLst/>
                    </a:prstGeom>
                  </pic:spPr>
                </pic:pic>
              </a:graphicData>
            </a:graphic>
            <wp14:sizeRelH relativeFrom="margin">
              <wp14:pctWidth>0</wp14:pctWidth>
            </wp14:sizeRelH>
            <wp14:sizeRelV relativeFrom="margin">
              <wp14:pctHeight>0</wp14:pctHeight>
            </wp14:sizeRelV>
          </wp:anchor>
        </w:drawing>
      </w:r>
    </w:p>
    <w:p w14:paraId="5D8B5382" w14:textId="1E33DA61" w:rsidR="00E2505D" w:rsidRDefault="00E2505D" w:rsidP="00D3727B">
      <w:pPr>
        <w:jc w:val="both"/>
        <w:rPr>
          <w:rFonts w:asciiTheme="minorHAnsi" w:hAnsiTheme="minorHAnsi" w:cstheme="minorHAnsi"/>
          <w:b/>
          <w:bCs/>
          <w:sz w:val="22"/>
          <w:szCs w:val="22"/>
        </w:rPr>
      </w:pPr>
    </w:p>
    <w:p w14:paraId="02D47347" w14:textId="464D6BA4" w:rsidR="00E2505D" w:rsidRDefault="00E2505D" w:rsidP="00D3727B">
      <w:pPr>
        <w:jc w:val="both"/>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61312" behindDoc="1" locked="0" layoutInCell="1" allowOverlap="1" wp14:anchorId="694BA40B" wp14:editId="27F7DA38">
            <wp:simplePos x="0" y="0"/>
            <wp:positionH relativeFrom="page">
              <wp:posOffset>3870960</wp:posOffset>
            </wp:positionH>
            <wp:positionV relativeFrom="paragraph">
              <wp:posOffset>31750</wp:posOffset>
            </wp:positionV>
            <wp:extent cx="3478783" cy="1735635"/>
            <wp:effectExtent l="0" t="0" r="7620" b="0"/>
            <wp:wrapNone/>
            <wp:docPr id="5" name="Picture 5" descr="A picture containing person, person, holding, gir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caid Toolkit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78783" cy="1735635"/>
                    </a:xfrm>
                    <a:prstGeom prst="rect">
                      <a:avLst/>
                    </a:prstGeom>
                  </pic:spPr>
                </pic:pic>
              </a:graphicData>
            </a:graphic>
            <wp14:sizeRelH relativeFrom="margin">
              <wp14:pctWidth>0</wp14:pctWidth>
            </wp14:sizeRelH>
            <wp14:sizeRelV relativeFrom="margin">
              <wp14:pctHeight>0</wp14:pctHeight>
            </wp14:sizeRelV>
          </wp:anchor>
        </w:drawing>
      </w:r>
    </w:p>
    <w:p w14:paraId="46372580" w14:textId="4CCCF47E" w:rsidR="00E2505D" w:rsidRDefault="00E2505D" w:rsidP="00D3727B">
      <w:pPr>
        <w:jc w:val="both"/>
        <w:rPr>
          <w:rFonts w:asciiTheme="minorHAnsi" w:hAnsiTheme="minorHAnsi" w:cstheme="minorHAnsi"/>
          <w:b/>
          <w:bCs/>
          <w:sz w:val="22"/>
          <w:szCs w:val="22"/>
        </w:rPr>
      </w:pPr>
    </w:p>
    <w:p w14:paraId="2C610F8F" w14:textId="229EB386" w:rsidR="00E2505D" w:rsidRDefault="00E2505D" w:rsidP="00D3727B">
      <w:pPr>
        <w:jc w:val="both"/>
        <w:rPr>
          <w:rFonts w:asciiTheme="minorHAnsi" w:hAnsiTheme="minorHAnsi" w:cstheme="minorHAnsi"/>
          <w:b/>
          <w:bCs/>
          <w:sz w:val="22"/>
          <w:szCs w:val="22"/>
        </w:rPr>
      </w:pPr>
    </w:p>
    <w:p w14:paraId="3D59D59A" w14:textId="5AC93C97" w:rsidR="00E2505D" w:rsidRDefault="00E2505D" w:rsidP="00D3727B">
      <w:pPr>
        <w:jc w:val="both"/>
        <w:rPr>
          <w:rFonts w:asciiTheme="minorHAnsi" w:hAnsiTheme="minorHAnsi" w:cstheme="minorHAnsi"/>
          <w:b/>
          <w:bCs/>
          <w:sz w:val="22"/>
          <w:szCs w:val="22"/>
        </w:rPr>
      </w:pPr>
    </w:p>
    <w:p w14:paraId="31C84DE1" w14:textId="6C022E56" w:rsidR="00E2505D" w:rsidRDefault="00E2505D" w:rsidP="00D3727B">
      <w:pPr>
        <w:jc w:val="both"/>
        <w:rPr>
          <w:rFonts w:asciiTheme="minorHAnsi" w:hAnsiTheme="minorHAnsi" w:cstheme="minorHAnsi"/>
          <w:b/>
          <w:bCs/>
          <w:sz w:val="22"/>
          <w:szCs w:val="22"/>
        </w:rPr>
      </w:pPr>
    </w:p>
    <w:p w14:paraId="4C07E016" w14:textId="2BD6EDF3" w:rsidR="00E2505D" w:rsidRDefault="00E2505D" w:rsidP="00D3727B">
      <w:pPr>
        <w:jc w:val="both"/>
        <w:rPr>
          <w:rFonts w:asciiTheme="minorHAnsi" w:hAnsiTheme="minorHAnsi" w:cstheme="minorHAnsi"/>
          <w:b/>
          <w:bCs/>
          <w:sz w:val="22"/>
          <w:szCs w:val="22"/>
        </w:rPr>
      </w:pPr>
    </w:p>
    <w:p w14:paraId="7AAC304D" w14:textId="08CD3F0D" w:rsidR="00E2505D" w:rsidRDefault="00E2505D" w:rsidP="00D3727B">
      <w:pPr>
        <w:jc w:val="both"/>
        <w:rPr>
          <w:rFonts w:asciiTheme="minorHAnsi" w:hAnsiTheme="minorHAnsi" w:cstheme="minorHAnsi"/>
          <w:b/>
          <w:bCs/>
          <w:sz w:val="22"/>
          <w:szCs w:val="22"/>
        </w:rPr>
      </w:pPr>
    </w:p>
    <w:p w14:paraId="59B94F78" w14:textId="352AA355" w:rsidR="00E2505D" w:rsidRDefault="00E2505D" w:rsidP="00D3727B">
      <w:pPr>
        <w:jc w:val="both"/>
        <w:rPr>
          <w:rFonts w:asciiTheme="minorHAnsi" w:hAnsiTheme="minorHAnsi" w:cstheme="minorHAnsi"/>
          <w:b/>
          <w:bCs/>
          <w:sz w:val="22"/>
          <w:szCs w:val="22"/>
        </w:rPr>
      </w:pPr>
    </w:p>
    <w:p w14:paraId="3FC8CD92" w14:textId="15831DC7" w:rsidR="00E2505D" w:rsidRDefault="00E2505D" w:rsidP="00D3727B">
      <w:pPr>
        <w:jc w:val="both"/>
        <w:rPr>
          <w:rFonts w:asciiTheme="minorHAnsi" w:hAnsiTheme="minorHAnsi" w:cstheme="minorHAnsi"/>
          <w:b/>
          <w:bCs/>
          <w:sz w:val="22"/>
          <w:szCs w:val="22"/>
        </w:rPr>
      </w:pPr>
    </w:p>
    <w:p w14:paraId="621A168F" w14:textId="1DE05FCA" w:rsidR="00E2505D" w:rsidRDefault="00E2505D" w:rsidP="00D3727B">
      <w:pPr>
        <w:jc w:val="both"/>
        <w:rPr>
          <w:rFonts w:asciiTheme="minorHAnsi" w:hAnsiTheme="minorHAnsi" w:cstheme="minorHAnsi"/>
          <w:b/>
          <w:bCs/>
          <w:sz w:val="22"/>
          <w:szCs w:val="22"/>
        </w:rPr>
      </w:pPr>
    </w:p>
    <w:p w14:paraId="43C79B2E" w14:textId="5B990289" w:rsidR="00E2505D" w:rsidRDefault="00E2505D" w:rsidP="00D3727B">
      <w:pPr>
        <w:jc w:val="both"/>
        <w:rPr>
          <w:rFonts w:asciiTheme="minorHAnsi" w:hAnsiTheme="minorHAnsi" w:cstheme="minorHAnsi"/>
          <w:b/>
          <w:bCs/>
          <w:sz w:val="22"/>
          <w:szCs w:val="22"/>
        </w:rPr>
      </w:pPr>
    </w:p>
    <w:p w14:paraId="18031EE8" w14:textId="4AC57BA7" w:rsidR="00E2505D" w:rsidRDefault="00E2505D" w:rsidP="00D3727B">
      <w:pPr>
        <w:jc w:val="both"/>
        <w:rPr>
          <w:rFonts w:asciiTheme="minorHAnsi" w:hAnsiTheme="minorHAnsi" w:cstheme="minorHAnsi"/>
          <w:b/>
          <w:bCs/>
          <w:sz w:val="22"/>
          <w:szCs w:val="22"/>
        </w:rPr>
      </w:pPr>
    </w:p>
    <w:p w14:paraId="1525998D" w14:textId="5E806E91" w:rsidR="00E2505D" w:rsidRDefault="00E2505D" w:rsidP="00D3727B">
      <w:pPr>
        <w:jc w:val="both"/>
        <w:rPr>
          <w:rFonts w:asciiTheme="minorHAnsi" w:hAnsiTheme="minorHAnsi" w:cstheme="minorHAnsi"/>
          <w:b/>
          <w:bCs/>
          <w:sz w:val="22"/>
          <w:szCs w:val="22"/>
        </w:rPr>
      </w:pPr>
    </w:p>
    <w:p w14:paraId="001EA14C" w14:textId="321E9450" w:rsidR="00E2505D" w:rsidRDefault="00E2505D" w:rsidP="00D3727B">
      <w:pPr>
        <w:jc w:val="both"/>
        <w:rPr>
          <w:rFonts w:asciiTheme="minorHAnsi" w:hAnsiTheme="minorHAnsi" w:cstheme="minorHAnsi"/>
          <w:b/>
          <w:bCs/>
          <w:sz w:val="22"/>
          <w:szCs w:val="22"/>
        </w:rPr>
      </w:pPr>
    </w:p>
    <w:p w14:paraId="797B4E7C" w14:textId="77777777" w:rsidR="00E2505D" w:rsidRPr="00D3727B" w:rsidRDefault="00E2505D" w:rsidP="00D3727B">
      <w:pPr>
        <w:jc w:val="both"/>
        <w:rPr>
          <w:rFonts w:asciiTheme="minorHAnsi" w:hAnsiTheme="minorHAnsi" w:cstheme="minorHAnsi"/>
          <w:b/>
          <w:bCs/>
          <w:sz w:val="22"/>
          <w:szCs w:val="22"/>
        </w:rPr>
      </w:pPr>
    </w:p>
    <w:sectPr w:rsidR="00E2505D" w:rsidRPr="00D3727B">
      <w:headerReference w:type="default" r:id="rId20"/>
      <w:footerReference w:type="default" r:id="rId21"/>
      <w:headerReference w:type="first" r:id="rId22"/>
      <w:pgSz w:w="12240" w:h="15840"/>
      <w:pgMar w:top="720" w:right="1440" w:bottom="108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8E66F" w14:textId="77777777" w:rsidR="00931E2F" w:rsidRDefault="00931E2F">
      <w:r>
        <w:separator/>
      </w:r>
    </w:p>
  </w:endnote>
  <w:endnote w:type="continuationSeparator" w:id="0">
    <w:p w14:paraId="14441201" w14:textId="77777777" w:rsidR="00931E2F" w:rsidRDefault="0093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097D4" w14:textId="08660621" w:rsidR="008D51BE" w:rsidRDefault="003D40C0">
    <w:pPr>
      <w:jc w:val="center"/>
    </w:pPr>
    <w:r>
      <w:fldChar w:fldCharType="begin"/>
    </w:r>
    <w:r>
      <w:instrText xml:space="preserve"> PAGE   \* MERGEFORMAT </w:instrText>
    </w:r>
    <w:r>
      <w:fldChar w:fldCharType="separate"/>
    </w:r>
    <w:r w:rsidR="00717AF3" w:rsidRPr="00717AF3">
      <w:rPr>
        <w:rFonts w:ascii="Calibri" w:eastAsia="Calibri" w:hAnsi="Calibri" w:cs="Calibri"/>
        <w:noProof/>
      </w:rPr>
      <w:t>9</w:t>
    </w:r>
    <w:r>
      <w:rPr>
        <w:rFonts w:ascii="Calibri" w:eastAsia="Calibri" w:hAnsi="Calibri" w:cs="Calibri"/>
      </w:rPr>
      <w:fldChar w:fldCharType="end"/>
    </w:r>
  </w:p>
  <w:p w14:paraId="2E2D8060" w14:textId="77777777" w:rsidR="008D51BE" w:rsidRDefault="008D51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57B02" w14:textId="77777777" w:rsidR="00931E2F" w:rsidRDefault="00931E2F">
      <w:r>
        <w:separator/>
      </w:r>
    </w:p>
  </w:footnote>
  <w:footnote w:type="continuationSeparator" w:id="0">
    <w:p w14:paraId="5CCF1BE7" w14:textId="77777777" w:rsidR="00931E2F" w:rsidRDefault="00931E2F">
      <w:r>
        <w:continuationSeparator/>
      </w:r>
    </w:p>
  </w:footnote>
  <w:footnote w:id="1">
    <w:p w14:paraId="0B8D559D" w14:textId="77777777" w:rsidR="008D51BE" w:rsidRPr="00E35778" w:rsidRDefault="003D40C0">
      <w:pPr>
        <w:rPr>
          <w:rFonts w:asciiTheme="minorHAnsi" w:eastAsia="Arial" w:hAnsiTheme="minorHAnsi" w:cstheme="minorHAnsi"/>
          <w:color w:val="000000"/>
          <w:sz w:val="18"/>
          <w:szCs w:val="18"/>
          <w:u w:val="single" w:color="000000"/>
          <w:vertAlign w:val="superscript"/>
        </w:rPr>
      </w:pPr>
      <w:r w:rsidRPr="00AD4638">
        <w:rPr>
          <w:rStyle w:val="FootnoteReference"/>
          <w:rFonts w:asciiTheme="minorHAnsi" w:eastAsia="Arial" w:hAnsiTheme="minorHAnsi" w:cstheme="minorHAnsi"/>
          <w:color w:val="000000"/>
          <w:sz w:val="18"/>
          <w:szCs w:val="18"/>
          <w:u w:color="000000"/>
        </w:rPr>
        <w:footnoteRef/>
      </w:r>
      <w:r w:rsidRPr="008B5EB5">
        <w:rPr>
          <w:rFonts w:asciiTheme="minorHAnsi" w:eastAsia="Arial" w:hAnsiTheme="minorHAnsi" w:cstheme="minorHAnsi"/>
          <w:sz w:val="18"/>
          <w:szCs w:val="18"/>
        </w:rPr>
        <w:t xml:space="preserve"> Link to 1135 state plan amendment template:</w:t>
      </w:r>
      <w:r w:rsidRPr="00E35778">
        <w:rPr>
          <w:rFonts w:asciiTheme="minorHAnsi" w:eastAsia="Arial" w:hAnsiTheme="minorHAnsi" w:cstheme="minorHAnsi"/>
          <w:sz w:val="18"/>
          <w:szCs w:val="18"/>
        </w:rPr>
        <w:t xml:space="preserve">  </w:t>
      </w:r>
      <w:hyperlink r:id="rId1" w:history="1">
        <w:r w:rsidRPr="00E35778">
          <w:rPr>
            <w:rFonts w:asciiTheme="minorHAnsi" w:eastAsia="Arial" w:hAnsiTheme="minorHAnsi" w:cstheme="minorHAnsi"/>
            <w:color w:val="0563C1"/>
            <w:sz w:val="18"/>
            <w:szCs w:val="18"/>
            <w:u w:val="single" w:color="0563C1"/>
          </w:rPr>
          <w:t>https://www.medicaid.gov/resources-for-states/disaster-response-toolkit/state-plan-flexibilities/index.html</w:t>
        </w:r>
      </w:hyperlink>
    </w:p>
  </w:footnote>
  <w:footnote w:id="2">
    <w:p w14:paraId="481A2C12" w14:textId="42D5870D" w:rsidR="008D51BE" w:rsidRPr="00E35778" w:rsidRDefault="003D40C0">
      <w:pPr>
        <w:rPr>
          <w:rFonts w:asciiTheme="minorHAnsi" w:eastAsia="Calibri" w:hAnsiTheme="minorHAnsi" w:cstheme="minorHAnsi"/>
          <w:color w:val="000000"/>
          <w:sz w:val="18"/>
          <w:szCs w:val="18"/>
          <w:vertAlign w:val="superscript"/>
        </w:rPr>
      </w:pPr>
      <w:r w:rsidRPr="00E35778">
        <w:rPr>
          <w:rStyle w:val="FootnoteReference"/>
          <w:rFonts w:asciiTheme="minorHAnsi" w:eastAsia="Calibri" w:hAnsiTheme="minorHAnsi" w:cstheme="minorHAnsi"/>
          <w:color w:val="000000"/>
          <w:sz w:val="18"/>
          <w:szCs w:val="18"/>
        </w:rPr>
        <w:footnoteRef/>
      </w:r>
      <w:r w:rsidRPr="00E35778">
        <w:rPr>
          <w:rFonts w:asciiTheme="minorHAnsi" w:eastAsia="Calibri" w:hAnsiTheme="minorHAnsi" w:cstheme="minorHAnsi"/>
          <w:sz w:val="18"/>
          <w:szCs w:val="18"/>
        </w:rPr>
        <w:t xml:space="preserve"> See</w:t>
      </w:r>
      <w:r w:rsidR="00AD4638">
        <w:rPr>
          <w:rFonts w:asciiTheme="minorHAnsi" w:eastAsia="Calibri" w:hAnsiTheme="minorHAnsi" w:cstheme="minorHAnsi"/>
          <w:sz w:val="18"/>
          <w:szCs w:val="18"/>
        </w:rPr>
        <w:t xml:space="preserve"> </w:t>
      </w:r>
      <w:hyperlink r:id="rId2" w:history="1">
        <w:r w:rsidR="00AD4638" w:rsidRPr="00AD4638">
          <w:rPr>
            <w:rStyle w:val="Hyperlink"/>
            <w:rFonts w:asciiTheme="minorHAnsi" w:eastAsia="Calibri" w:hAnsiTheme="minorHAnsi" w:cstheme="minorHAnsi"/>
            <w:sz w:val="18"/>
            <w:szCs w:val="18"/>
          </w:rPr>
          <w:t>http://www.nachc.org/focus-areas/policy-matters/medicaid-and-medicare/</w:t>
        </w:r>
      </w:hyperlink>
    </w:p>
  </w:footnote>
  <w:footnote w:id="3">
    <w:p w14:paraId="2F1985AF" w14:textId="14AACC8D" w:rsidR="008D51BE" w:rsidRPr="00416B6E" w:rsidRDefault="003D40C0">
      <w:pPr>
        <w:rPr>
          <w:rFonts w:ascii="Calibri" w:eastAsia="Calibri" w:hAnsi="Calibri" w:cs="Calibri"/>
          <w:color w:val="000000"/>
          <w:sz w:val="18"/>
          <w:szCs w:val="18"/>
          <w:vertAlign w:val="superscript"/>
        </w:rPr>
      </w:pPr>
      <w:r w:rsidRPr="00E35778">
        <w:rPr>
          <w:rStyle w:val="FootnoteReference"/>
          <w:rFonts w:asciiTheme="minorHAnsi" w:eastAsia="Calibri" w:hAnsiTheme="minorHAnsi" w:cstheme="minorHAnsi"/>
          <w:color w:val="000000"/>
          <w:sz w:val="18"/>
          <w:szCs w:val="18"/>
        </w:rPr>
        <w:footnoteRef/>
      </w:r>
      <w:r w:rsidRPr="00E35778">
        <w:rPr>
          <w:rFonts w:asciiTheme="minorHAnsi" w:eastAsia="Calibri" w:hAnsiTheme="minorHAnsi" w:cstheme="minorHAnsi"/>
          <w:sz w:val="18"/>
          <w:szCs w:val="18"/>
        </w:rPr>
        <w:t xml:space="preserve"> These federal citations  are to the relevant sections of the Social Security Act (SSA). The same statutory provisions can be found at 42 USC 1396 et al</w:t>
      </w:r>
      <w:r w:rsidR="00AD4638">
        <w:rPr>
          <w:rFonts w:asciiTheme="minorHAnsi" w:eastAsia="Calibri" w:hAnsiTheme="minorHAnsi" w:cstheme="minorHAnsi"/>
          <w:sz w:val="18"/>
          <w:szCs w:val="18"/>
        </w:rPr>
        <w:t>.</w:t>
      </w:r>
    </w:p>
  </w:footnote>
  <w:footnote w:id="4">
    <w:p w14:paraId="012A4792" w14:textId="77777777" w:rsidR="008D51BE" w:rsidRPr="00416B6E" w:rsidRDefault="003D40C0">
      <w:pPr>
        <w:rPr>
          <w:rFonts w:ascii="Calibri" w:eastAsia="Calibri" w:hAnsi="Calibri" w:cs="Calibri"/>
          <w:color w:val="000000"/>
          <w:sz w:val="18"/>
          <w:szCs w:val="18"/>
          <w:vertAlign w:val="superscript"/>
        </w:rPr>
      </w:pPr>
      <w:r w:rsidRPr="00416B6E">
        <w:rPr>
          <w:rStyle w:val="FootnoteReference"/>
          <w:rFonts w:ascii="Calibri" w:eastAsia="Calibri" w:hAnsi="Calibri" w:cs="Calibri"/>
          <w:color w:val="000000"/>
          <w:sz w:val="18"/>
          <w:szCs w:val="18"/>
        </w:rPr>
        <w:footnoteRef/>
      </w:r>
      <w:r w:rsidRPr="00416B6E">
        <w:rPr>
          <w:rFonts w:ascii="Calibri" w:eastAsia="Calibri" w:hAnsi="Calibri" w:cs="Calibri"/>
          <w:sz w:val="18"/>
          <w:szCs w:val="18"/>
        </w:rPr>
        <w:t xml:space="preserve"> </w:t>
      </w:r>
      <w:r w:rsidRPr="00416B6E">
        <w:rPr>
          <w:rFonts w:ascii="Calibri" w:eastAsia="Calibri" w:hAnsi="Calibri" w:cs="Calibri"/>
          <w:i/>
          <w:iCs/>
          <w:sz w:val="18"/>
          <w:szCs w:val="18"/>
        </w:rPr>
        <w:t>Calif. Assoc. of Rural Health Clinics v. Douglas</w:t>
      </w:r>
      <w:r w:rsidRPr="00416B6E">
        <w:rPr>
          <w:rFonts w:ascii="Calibri" w:eastAsia="Calibri" w:hAnsi="Calibri" w:cs="Calibri"/>
          <w:sz w:val="18"/>
          <w:szCs w:val="18"/>
        </w:rPr>
        <w:t xml:space="preserve"> (9</w:t>
      </w:r>
      <w:r w:rsidRPr="00416B6E">
        <w:rPr>
          <w:rFonts w:ascii="Calibri" w:eastAsia="Calibri" w:hAnsi="Calibri" w:cs="Calibri"/>
          <w:sz w:val="18"/>
          <w:szCs w:val="18"/>
          <w:vertAlign w:val="superscript"/>
        </w:rPr>
        <w:t>th</w:t>
      </w:r>
      <w:r w:rsidRPr="00416B6E">
        <w:rPr>
          <w:rFonts w:ascii="Calibri" w:eastAsia="Calibri" w:hAnsi="Calibri" w:cs="Calibri"/>
          <w:sz w:val="18"/>
          <w:szCs w:val="18"/>
        </w:rPr>
        <w:t xml:space="preserve"> Cir. 7/5/13)</w:t>
      </w:r>
    </w:p>
    <w:p w14:paraId="4E0859F8" w14:textId="77777777" w:rsidR="008D51BE" w:rsidRDefault="008D51BE">
      <w:pPr>
        <w:rPr>
          <w:sz w:val="16"/>
          <w:szCs w:val="16"/>
        </w:rPr>
      </w:pPr>
    </w:p>
  </w:footnote>
  <w:footnote w:id="5">
    <w:p w14:paraId="31706633" w14:textId="77777777" w:rsidR="008D51BE" w:rsidRPr="008B5EB5" w:rsidRDefault="003D40C0">
      <w:pPr>
        <w:rPr>
          <w:rFonts w:ascii="Calibri" w:eastAsia="Calibri" w:hAnsi="Calibri" w:cs="Calibri"/>
          <w:color w:val="000000"/>
          <w:sz w:val="16"/>
          <w:szCs w:val="16"/>
          <w:vertAlign w:val="superscript"/>
        </w:rPr>
      </w:pPr>
      <w:r w:rsidRPr="008B5EB5">
        <w:rPr>
          <w:rStyle w:val="FootnoteReference"/>
          <w:rFonts w:ascii="Calibri" w:eastAsia="Calibri" w:hAnsi="Calibri" w:cs="Calibri"/>
          <w:color w:val="000000"/>
          <w:sz w:val="16"/>
          <w:szCs w:val="16"/>
        </w:rPr>
        <w:footnoteRef/>
      </w:r>
      <w:r w:rsidRPr="008B5EB5">
        <w:rPr>
          <w:rFonts w:ascii="Calibri" w:eastAsia="Calibri" w:hAnsi="Calibri" w:cs="Calibri"/>
          <w:sz w:val="16"/>
          <w:szCs w:val="16"/>
        </w:rPr>
        <w:t xml:space="preserve"> </w:t>
      </w:r>
      <w:r w:rsidRPr="000E7BB1">
        <w:rPr>
          <w:rFonts w:ascii="Calibri" w:eastAsia="Calibri" w:hAnsi="Calibri" w:cs="Calibri"/>
          <w:sz w:val="16"/>
          <w:szCs w:val="16"/>
        </w:rPr>
        <w:t>42 CFR 440.230</w:t>
      </w:r>
    </w:p>
  </w:footnote>
  <w:footnote w:id="6">
    <w:p w14:paraId="400D6F12" w14:textId="77777777" w:rsidR="008D51BE" w:rsidRPr="000E7BB1" w:rsidRDefault="003D40C0">
      <w:pPr>
        <w:rPr>
          <w:rFonts w:ascii="Calibri" w:eastAsia="Calibri" w:hAnsi="Calibri" w:cs="Calibri"/>
          <w:color w:val="000000"/>
          <w:sz w:val="16"/>
          <w:szCs w:val="16"/>
          <w:vertAlign w:val="superscript"/>
        </w:rPr>
      </w:pPr>
      <w:r w:rsidRPr="000E7BB1">
        <w:rPr>
          <w:rStyle w:val="FootnoteReference"/>
          <w:rFonts w:ascii="Calibri" w:eastAsia="Calibri" w:hAnsi="Calibri" w:cs="Calibri"/>
          <w:color w:val="000000"/>
          <w:sz w:val="16"/>
          <w:szCs w:val="16"/>
        </w:rPr>
        <w:footnoteRef/>
      </w:r>
      <w:r w:rsidRPr="000E7BB1">
        <w:rPr>
          <w:rFonts w:ascii="Calibri" w:eastAsia="Calibri" w:hAnsi="Calibri" w:cs="Calibri"/>
          <w:sz w:val="16"/>
          <w:szCs w:val="16"/>
        </w:rPr>
        <w:t xml:space="preserve"> The examples below are written in the context of FQHC services being provided in non-managed  care arrangements, however, these service restrictions  would have a similar impact if a health center has contracted with an MCO to serve Medicaid enrollees, as they would likely result in the State or the MCO  paying less in wrap-around reimbursement to the FQHC. </w:t>
      </w:r>
    </w:p>
  </w:footnote>
  <w:footnote w:id="7">
    <w:p w14:paraId="3C05EA28" w14:textId="77777777" w:rsidR="008D51BE" w:rsidRDefault="003D40C0">
      <w:pPr>
        <w:rPr>
          <w:rFonts w:ascii="Calibri" w:eastAsia="Calibri" w:hAnsi="Calibri" w:cs="Calibri"/>
          <w:color w:val="000000"/>
          <w:sz w:val="16"/>
          <w:szCs w:val="16"/>
          <w:vertAlign w:val="superscript"/>
        </w:rPr>
      </w:pPr>
      <w:r>
        <w:rPr>
          <w:rStyle w:val="FootnoteReference"/>
          <w:rFonts w:ascii="Calibri" w:eastAsia="Calibri" w:hAnsi="Calibri" w:cs="Calibri"/>
          <w:color w:val="000000"/>
          <w:sz w:val="16"/>
          <w:szCs w:val="16"/>
        </w:rPr>
        <w:footnoteRef/>
      </w:r>
      <w:r>
        <w:rPr>
          <w:rFonts w:ascii="Calibri" w:eastAsia="Calibri" w:hAnsi="Calibri" w:cs="Calibri"/>
          <w:sz w:val="16"/>
          <w:szCs w:val="16"/>
        </w:rPr>
        <w:t xml:space="preserve"> Section 1902(bb)(6) of the SSA; and see CMS’ State Health Official Letter #16-006  (April, 26,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D7D3C" w14:textId="77777777" w:rsidR="008D51BE" w:rsidRDefault="003D40C0">
    <w:pPr>
      <w:jc w:val="center"/>
    </w:pPr>
    <w:r>
      <w:rPr>
        <w:noProof/>
      </w:rPr>
      <w:drawing>
        <wp:anchor distT="0" distB="0" distL="114300" distR="114300" simplePos="0" relativeHeight="251658240" behindDoc="1" locked="0" layoutInCell="1" allowOverlap="1" wp14:anchorId="24C6C592" wp14:editId="78964AFA">
          <wp:simplePos x="0" y="0"/>
          <wp:positionH relativeFrom="column">
            <wp:posOffset>-274320</wp:posOffset>
          </wp:positionH>
          <wp:positionV relativeFrom="paragraph">
            <wp:posOffset>-220980</wp:posOffset>
          </wp:positionV>
          <wp:extent cx="2419350" cy="72390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2419350" cy="723900"/>
                  </a:xfrm>
                  <a:prstGeom prst="rect">
                    <a:avLst/>
                  </a:prstGeom>
                </pic:spPr>
              </pic:pic>
            </a:graphicData>
          </a:graphic>
        </wp:anchor>
      </w:drawing>
    </w:r>
  </w:p>
  <w:p w14:paraId="59EA3372" w14:textId="77777777" w:rsidR="008D51BE" w:rsidRDefault="003D40C0">
    <w:pPr>
      <w:tabs>
        <w:tab w:val="left" w:pos="735"/>
        <w:tab w:val="left" w:pos="2235"/>
        <w:tab w:val="center" w:pos="4680"/>
      </w:tabs>
    </w:pPr>
    <w:r>
      <w:tab/>
    </w:r>
    <w:r>
      <w:tab/>
    </w:r>
    <w:r>
      <w:tab/>
    </w:r>
  </w:p>
  <w:p w14:paraId="08C495A7" w14:textId="77777777" w:rsidR="008D51BE" w:rsidRDefault="008D51BE">
    <w:pPr>
      <w:jc w:val="center"/>
    </w:pPr>
  </w:p>
  <w:p w14:paraId="78ADD718" w14:textId="77777777" w:rsidR="008D51BE" w:rsidRDefault="008D51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5C681" w14:textId="77777777" w:rsidR="008B5EB5" w:rsidRDefault="008B5EB5" w:rsidP="008B5EB5">
    <w:pPr>
      <w:jc w:val="center"/>
    </w:pPr>
    <w:r>
      <w:rPr>
        <w:noProof/>
      </w:rPr>
      <w:drawing>
        <wp:anchor distT="0" distB="0" distL="114300" distR="114300" simplePos="0" relativeHeight="251660288" behindDoc="1" locked="0" layoutInCell="1" allowOverlap="1" wp14:anchorId="1C6D30C9" wp14:editId="23F55468">
          <wp:simplePos x="0" y="0"/>
          <wp:positionH relativeFrom="column">
            <wp:posOffset>-274320</wp:posOffset>
          </wp:positionH>
          <wp:positionV relativeFrom="paragraph">
            <wp:posOffset>-220980</wp:posOffset>
          </wp:positionV>
          <wp:extent cx="241935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2419350" cy="723900"/>
                  </a:xfrm>
                  <a:prstGeom prst="rect">
                    <a:avLst/>
                  </a:prstGeom>
                </pic:spPr>
              </pic:pic>
            </a:graphicData>
          </a:graphic>
        </wp:anchor>
      </w:drawing>
    </w:r>
  </w:p>
  <w:p w14:paraId="1212B624" w14:textId="77777777" w:rsidR="008B5EB5" w:rsidRDefault="008B5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ind w:left="-720" w:hanging="360"/>
      </w:p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1" w15:restartNumberingAfterBreak="0">
    <w:nsid w:val="00000002"/>
    <w:multiLevelType w:val="hybridMultilevel"/>
    <w:tmpl w:val="46CC64B2"/>
    <w:lvl w:ilvl="0" w:tplc="3392BCD2">
      <w:start w:val="1"/>
      <w:numFmt w:val="bullet"/>
      <w:lvlText w:val=""/>
      <w:lvlJc w:val="left"/>
      <w:pPr>
        <w:ind w:left="734" w:hanging="360"/>
      </w:pPr>
      <w:rPr>
        <w:rFonts w:ascii="Symbol" w:hAnsi="Symbol"/>
        <w:b w:val="0"/>
        <w:bCs w:val="0"/>
      </w:rPr>
    </w:lvl>
    <w:lvl w:ilvl="1" w:tplc="353A4936">
      <w:start w:val="1"/>
      <w:numFmt w:val="bullet"/>
      <w:lvlText w:val="o"/>
      <w:lvlJc w:val="left"/>
      <w:pPr>
        <w:ind w:left="1454" w:hanging="360"/>
      </w:pPr>
      <w:rPr>
        <w:rFonts w:ascii="Courier New" w:hAnsi="Courier New"/>
        <w:b w:val="0"/>
        <w:bCs w:val="0"/>
      </w:rPr>
    </w:lvl>
    <w:lvl w:ilvl="2" w:tplc="0480E2DC">
      <w:start w:val="1"/>
      <w:numFmt w:val="bullet"/>
      <w:lvlText w:val=""/>
      <w:lvlJc w:val="left"/>
      <w:pPr>
        <w:tabs>
          <w:tab w:val="num" w:pos="2174"/>
        </w:tabs>
        <w:ind w:left="2174" w:hanging="360"/>
      </w:pPr>
      <w:rPr>
        <w:rFonts w:ascii="Wingdings" w:hAnsi="Wingdings"/>
      </w:rPr>
    </w:lvl>
    <w:lvl w:ilvl="3" w:tplc="AED0CCE0">
      <w:start w:val="1"/>
      <w:numFmt w:val="bullet"/>
      <w:lvlText w:val=""/>
      <w:lvlJc w:val="left"/>
      <w:pPr>
        <w:tabs>
          <w:tab w:val="num" w:pos="2894"/>
        </w:tabs>
        <w:ind w:left="2894" w:hanging="360"/>
      </w:pPr>
      <w:rPr>
        <w:rFonts w:ascii="Symbol" w:hAnsi="Symbol"/>
      </w:rPr>
    </w:lvl>
    <w:lvl w:ilvl="4" w:tplc="49EAF6A2">
      <w:start w:val="1"/>
      <w:numFmt w:val="bullet"/>
      <w:lvlText w:val="o"/>
      <w:lvlJc w:val="left"/>
      <w:pPr>
        <w:tabs>
          <w:tab w:val="num" w:pos="3614"/>
        </w:tabs>
        <w:ind w:left="3614" w:hanging="360"/>
      </w:pPr>
      <w:rPr>
        <w:rFonts w:ascii="Courier New" w:hAnsi="Courier New"/>
      </w:rPr>
    </w:lvl>
    <w:lvl w:ilvl="5" w:tplc="2A045DA2">
      <w:start w:val="1"/>
      <w:numFmt w:val="bullet"/>
      <w:lvlText w:val=""/>
      <w:lvlJc w:val="left"/>
      <w:pPr>
        <w:tabs>
          <w:tab w:val="num" w:pos="4334"/>
        </w:tabs>
        <w:ind w:left="4334" w:hanging="360"/>
      </w:pPr>
      <w:rPr>
        <w:rFonts w:ascii="Wingdings" w:hAnsi="Wingdings"/>
      </w:rPr>
    </w:lvl>
    <w:lvl w:ilvl="6" w:tplc="A24CD6E8">
      <w:start w:val="1"/>
      <w:numFmt w:val="bullet"/>
      <w:lvlText w:val=""/>
      <w:lvlJc w:val="left"/>
      <w:pPr>
        <w:tabs>
          <w:tab w:val="num" w:pos="5054"/>
        </w:tabs>
        <w:ind w:left="5054" w:hanging="360"/>
      </w:pPr>
      <w:rPr>
        <w:rFonts w:ascii="Symbol" w:hAnsi="Symbol"/>
      </w:rPr>
    </w:lvl>
    <w:lvl w:ilvl="7" w:tplc="17A45EC8">
      <w:start w:val="1"/>
      <w:numFmt w:val="bullet"/>
      <w:lvlText w:val="o"/>
      <w:lvlJc w:val="left"/>
      <w:pPr>
        <w:tabs>
          <w:tab w:val="num" w:pos="5774"/>
        </w:tabs>
        <w:ind w:left="5774" w:hanging="360"/>
      </w:pPr>
      <w:rPr>
        <w:rFonts w:ascii="Courier New" w:hAnsi="Courier New"/>
      </w:rPr>
    </w:lvl>
    <w:lvl w:ilvl="8" w:tplc="AAAAE154">
      <w:start w:val="1"/>
      <w:numFmt w:val="bullet"/>
      <w:lvlText w:val=""/>
      <w:lvlJc w:val="left"/>
      <w:pPr>
        <w:tabs>
          <w:tab w:val="num" w:pos="6494"/>
        </w:tabs>
        <w:ind w:left="6494" w:hanging="360"/>
      </w:pPr>
      <w:rPr>
        <w:rFonts w:ascii="Wingdings" w:hAnsi="Wingdings"/>
      </w:rPr>
    </w:lvl>
  </w:abstractNum>
  <w:abstractNum w:abstractNumId="2" w15:restartNumberingAfterBreak="0">
    <w:nsid w:val="00000003"/>
    <w:multiLevelType w:val="multilevel"/>
    <w:tmpl w:val="00000003"/>
    <w:lvl w:ilvl="0">
      <w:start w:val="2"/>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0000004"/>
    <w:lvl w:ilvl="0" w:tplc="E15657FC">
      <w:start w:val="1"/>
      <w:numFmt w:val="bullet"/>
      <w:lvlText w:val=""/>
      <w:lvlJc w:val="left"/>
      <w:pPr>
        <w:ind w:left="720" w:hanging="360"/>
      </w:pPr>
      <w:rPr>
        <w:rFonts w:ascii="Symbol" w:hAnsi="Symbol"/>
        <w:b w:val="0"/>
        <w:bCs w:val="0"/>
      </w:rPr>
    </w:lvl>
    <w:lvl w:ilvl="1" w:tplc="F00CB054">
      <w:start w:val="1"/>
      <w:numFmt w:val="bullet"/>
      <w:lvlText w:val="o"/>
      <w:lvlJc w:val="left"/>
      <w:pPr>
        <w:tabs>
          <w:tab w:val="num" w:pos="1440"/>
        </w:tabs>
        <w:ind w:left="1440" w:hanging="360"/>
      </w:pPr>
      <w:rPr>
        <w:rFonts w:ascii="Courier New" w:hAnsi="Courier New"/>
      </w:rPr>
    </w:lvl>
    <w:lvl w:ilvl="2" w:tplc="11F08518">
      <w:start w:val="1"/>
      <w:numFmt w:val="bullet"/>
      <w:lvlText w:val=""/>
      <w:lvlJc w:val="left"/>
      <w:pPr>
        <w:tabs>
          <w:tab w:val="num" w:pos="2160"/>
        </w:tabs>
        <w:ind w:left="2160" w:hanging="360"/>
      </w:pPr>
      <w:rPr>
        <w:rFonts w:ascii="Wingdings" w:hAnsi="Wingdings"/>
      </w:rPr>
    </w:lvl>
    <w:lvl w:ilvl="3" w:tplc="4A66B1D4">
      <w:start w:val="1"/>
      <w:numFmt w:val="bullet"/>
      <w:lvlText w:val=""/>
      <w:lvlJc w:val="left"/>
      <w:pPr>
        <w:tabs>
          <w:tab w:val="num" w:pos="2880"/>
        </w:tabs>
        <w:ind w:left="2880" w:hanging="360"/>
      </w:pPr>
      <w:rPr>
        <w:rFonts w:ascii="Symbol" w:hAnsi="Symbol"/>
      </w:rPr>
    </w:lvl>
    <w:lvl w:ilvl="4" w:tplc="B17C8A72">
      <w:start w:val="1"/>
      <w:numFmt w:val="bullet"/>
      <w:lvlText w:val="o"/>
      <w:lvlJc w:val="left"/>
      <w:pPr>
        <w:tabs>
          <w:tab w:val="num" w:pos="3600"/>
        </w:tabs>
        <w:ind w:left="3600" w:hanging="360"/>
      </w:pPr>
      <w:rPr>
        <w:rFonts w:ascii="Courier New" w:hAnsi="Courier New"/>
      </w:rPr>
    </w:lvl>
    <w:lvl w:ilvl="5" w:tplc="97285B8C">
      <w:start w:val="1"/>
      <w:numFmt w:val="bullet"/>
      <w:lvlText w:val=""/>
      <w:lvlJc w:val="left"/>
      <w:pPr>
        <w:tabs>
          <w:tab w:val="num" w:pos="4320"/>
        </w:tabs>
        <w:ind w:left="4320" w:hanging="360"/>
      </w:pPr>
      <w:rPr>
        <w:rFonts w:ascii="Wingdings" w:hAnsi="Wingdings"/>
      </w:rPr>
    </w:lvl>
    <w:lvl w:ilvl="6" w:tplc="945AA448">
      <w:start w:val="1"/>
      <w:numFmt w:val="bullet"/>
      <w:lvlText w:val=""/>
      <w:lvlJc w:val="left"/>
      <w:pPr>
        <w:tabs>
          <w:tab w:val="num" w:pos="5040"/>
        </w:tabs>
        <w:ind w:left="5040" w:hanging="360"/>
      </w:pPr>
      <w:rPr>
        <w:rFonts w:ascii="Symbol" w:hAnsi="Symbol"/>
      </w:rPr>
    </w:lvl>
    <w:lvl w:ilvl="7" w:tplc="D8641A76">
      <w:start w:val="1"/>
      <w:numFmt w:val="bullet"/>
      <w:lvlText w:val="o"/>
      <w:lvlJc w:val="left"/>
      <w:pPr>
        <w:tabs>
          <w:tab w:val="num" w:pos="5760"/>
        </w:tabs>
        <w:ind w:left="5760" w:hanging="360"/>
      </w:pPr>
      <w:rPr>
        <w:rFonts w:ascii="Courier New" w:hAnsi="Courier New"/>
      </w:rPr>
    </w:lvl>
    <w:lvl w:ilvl="8" w:tplc="9EE2CE6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004511E">
      <w:start w:val="1"/>
      <w:numFmt w:val="bullet"/>
      <w:lvlText w:val=""/>
      <w:lvlJc w:val="left"/>
      <w:pPr>
        <w:ind w:left="720" w:hanging="360"/>
      </w:pPr>
      <w:rPr>
        <w:rFonts w:ascii="Symbol" w:hAnsi="Symbol"/>
        <w:b w:val="0"/>
        <w:bCs w:val="0"/>
      </w:rPr>
    </w:lvl>
    <w:lvl w:ilvl="1" w:tplc="442487F8">
      <w:start w:val="1"/>
      <w:numFmt w:val="bullet"/>
      <w:lvlText w:val="o"/>
      <w:lvlJc w:val="left"/>
      <w:pPr>
        <w:tabs>
          <w:tab w:val="num" w:pos="1440"/>
        </w:tabs>
        <w:ind w:left="1440" w:hanging="360"/>
      </w:pPr>
      <w:rPr>
        <w:rFonts w:ascii="Courier New" w:hAnsi="Courier New"/>
      </w:rPr>
    </w:lvl>
    <w:lvl w:ilvl="2" w:tplc="B6D0F4CA">
      <w:start w:val="1"/>
      <w:numFmt w:val="bullet"/>
      <w:lvlText w:val=""/>
      <w:lvlJc w:val="left"/>
      <w:pPr>
        <w:tabs>
          <w:tab w:val="num" w:pos="2160"/>
        </w:tabs>
        <w:ind w:left="2160" w:hanging="360"/>
      </w:pPr>
      <w:rPr>
        <w:rFonts w:ascii="Wingdings" w:hAnsi="Wingdings"/>
      </w:rPr>
    </w:lvl>
    <w:lvl w:ilvl="3" w:tplc="71846C88">
      <w:start w:val="1"/>
      <w:numFmt w:val="bullet"/>
      <w:lvlText w:val=""/>
      <w:lvlJc w:val="left"/>
      <w:pPr>
        <w:tabs>
          <w:tab w:val="num" w:pos="2880"/>
        </w:tabs>
        <w:ind w:left="2880" w:hanging="360"/>
      </w:pPr>
      <w:rPr>
        <w:rFonts w:ascii="Symbol" w:hAnsi="Symbol"/>
      </w:rPr>
    </w:lvl>
    <w:lvl w:ilvl="4" w:tplc="31109066">
      <w:start w:val="1"/>
      <w:numFmt w:val="bullet"/>
      <w:lvlText w:val="o"/>
      <w:lvlJc w:val="left"/>
      <w:pPr>
        <w:tabs>
          <w:tab w:val="num" w:pos="3600"/>
        </w:tabs>
        <w:ind w:left="3600" w:hanging="360"/>
      </w:pPr>
      <w:rPr>
        <w:rFonts w:ascii="Courier New" w:hAnsi="Courier New"/>
      </w:rPr>
    </w:lvl>
    <w:lvl w:ilvl="5" w:tplc="0CF6BF6A">
      <w:start w:val="1"/>
      <w:numFmt w:val="bullet"/>
      <w:lvlText w:val=""/>
      <w:lvlJc w:val="left"/>
      <w:pPr>
        <w:tabs>
          <w:tab w:val="num" w:pos="4320"/>
        </w:tabs>
        <w:ind w:left="4320" w:hanging="360"/>
      </w:pPr>
      <w:rPr>
        <w:rFonts w:ascii="Wingdings" w:hAnsi="Wingdings"/>
      </w:rPr>
    </w:lvl>
    <w:lvl w:ilvl="6" w:tplc="CF42B640">
      <w:start w:val="1"/>
      <w:numFmt w:val="bullet"/>
      <w:lvlText w:val=""/>
      <w:lvlJc w:val="left"/>
      <w:pPr>
        <w:tabs>
          <w:tab w:val="num" w:pos="5040"/>
        </w:tabs>
        <w:ind w:left="5040" w:hanging="360"/>
      </w:pPr>
      <w:rPr>
        <w:rFonts w:ascii="Symbol" w:hAnsi="Symbol"/>
      </w:rPr>
    </w:lvl>
    <w:lvl w:ilvl="7" w:tplc="55FE4360">
      <w:start w:val="1"/>
      <w:numFmt w:val="bullet"/>
      <w:lvlText w:val="o"/>
      <w:lvlJc w:val="left"/>
      <w:pPr>
        <w:tabs>
          <w:tab w:val="num" w:pos="5760"/>
        </w:tabs>
        <w:ind w:left="5760" w:hanging="360"/>
      </w:pPr>
      <w:rPr>
        <w:rFonts w:ascii="Courier New" w:hAnsi="Courier New"/>
      </w:rPr>
    </w:lvl>
    <w:lvl w:ilvl="8" w:tplc="04D6DC8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5784882">
      <w:start w:val="1"/>
      <w:numFmt w:val="bullet"/>
      <w:lvlText w:val=""/>
      <w:lvlJc w:val="left"/>
      <w:pPr>
        <w:ind w:left="720" w:hanging="360"/>
      </w:pPr>
      <w:rPr>
        <w:rFonts w:ascii="Symbol" w:hAnsi="Symbol"/>
        <w:b w:val="0"/>
        <w:bCs w:val="0"/>
      </w:rPr>
    </w:lvl>
    <w:lvl w:ilvl="1" w:tplc="17D80B18">
      <w:start w:val="1"/>
      <w:numFmt w:val="bullet"/>
      <w:lvlText w:val="o"/>
      <w:lvlJc w:val="left"/>
      <w:pPr>
        <w:tabs>
          <w:tab w:val="num" w:pos="1440"/>
        </w:tabs>
        <w:ind w:left="1440" w:hanging="360"/>
      </w:pPr>
      <w:rPr>
        <w:rFonts w:ascii="Courier New" w:hAnsi="Courier New"/>
      </w:rPr>
    </w:lvl>
    <w:lvl w:ilvl="2" w:tplc="DD7A2D62">
      <w:start w:val="1"/>
      <w:numFmt w:val="bullet"/>
      <w:lvlText w:val=""/>
      <w:lvlJc w:val="left"/>
      <w:pPr>
        <w:tabs>
          <w:tab w:val="num" w:pos="2160"/>
        </w:tabs>
        <w:ind w:left="2160" w:hanging="360"/>
      </w:pPr>
      <w:rPr>
        <w:rFonts w:ascii="Wingdings" w:hAnsi="Wingdings"/>
      </w:rPr>
    </w:lvl>
    <w:lvl w:ilvl="3" w:tplc="7C0AFCAE">
      <w:start w:val="1"/>
      <w:numFmt w:val="bullet"/>
      <w:lvlText w:val=""/>
      <w:lvlJc w:val="left"/>
      <w:pPr>
        <w:tabs>
          <w:tab w:val="num" w:pos="2880"/>
        </w:tabs>
        <w:ind w:left="2880" w:hanging="360"/>
      </w:pPr>
      <w:rPr>
        <w:rFonts w:ascii="Symbol" w:hAnsi="Symbol"/>
      </w:rPr>
    </w:lvl>
    <w:lvl w:ilvl="4" w:tplc="48322A6C">
      <w:start w:val="1"/>
      <w:numFmt w:val="bullet"/>
      <w:lvlText w:val="o"/>
      <w:lvlJc w:val="left"/>
      <w:pPr>
        <w:tabs>
          <w:tab w:val="num" w:pos="3600"/>
        </w:tabs>
        <w:ind w:left="3600" w:hanging="360"/>
      </w:pPr>
      <w:rPr>
        <w:rFonts w:ascii="Courier New" w:hAnsi="Courier New"/>
      </w:rPr>
    </w:lvl>
    <w:lvl w:ilvl="5" w:tplc="E8105ACA">
      <w:start w:val="1"/>
      <w:numFmt w:val="bullet"/>
      <w:lvlText w:val=""/>
      <w:lvlJc w:val="left"/>
      <w:pPr>
        <w:tabs>
          <w:tab w:val="num" w:pos="4320"/>
        </w:tabs>
        <w:ind w:left="4320" w:hanging="360"/>
      </w:pPr>
      <w:rPr>
        <w:rFonts w:ascii="Wingdings" w:hAnsi="Wingdings"/>
      </w:rPr>
    </w:lvl>
    <w:lvl w:ilvl="6" w:tplc="75C80F0A">
      <w:start w:val="1"/>
      <w:numFmt w:val="bullet"/>
      <w:lvlText w:val=""/>
      <w:lvlJc w:val="left"/>
      <w:pPr>
        <w:tabs>
          <w:tab w:val="num" w:pos="5040"/>
        </w:tabs>
        <w:ind w:left="5040" w:hanging="360"/>
      </w:pPr>
      <w:rPr>
        <w:rFonts w:ascii="Symbol" w:hAnsi="Symbol"/>
      </w:rPr>
    </w:lvl>
    <w:lvl w:ilvl="7" w:tplc="5770BC2E">
      <w:start w:val="1"/>
      <w:numFmt w:val="bullet"/>
      <w:lvlText w:val="o"/>
      <w:lvlJc w:val="left"/>
      <w:pPr>
        <w:tabs>
          <w:tab w:val="num" w:pos="5760"/>
        </w:tabs>
        <w:ind w:left="5760" w:hanging="360"/>
      </w:pPr>
      <w:rPr>
        <w:rFonts w:ascii="Courier New" w:hAnsi="Courier New"/>
      </w:rPr>
    </w:lvl>
    <w:lvl w:ilvl="8" w:tplc="BA5E19D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3"/>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4E9631E6">
      <w:start w:val="1"/>
      <w:numFmt w:val="bullet"/>
      <w:lvlText w:val=""/>
      <w:lvlJc w:val="left"/>
      <w:pPr>
        <w:ind w:left="720" w:hanging="360"/>
      </w:pPr>
      <w:rPr>
        <w:rFonts w:ascii="Symbol" w:hAnsi="Symbol"/>
        <w:b w:val="0"/>
        <w:bCs w:val="0"/>
      </w:rPr>
    </w:lvl>
    <w:lvl w:ilvl="1" w:tplc="9D684908">
      <w:start w:val="1"/>
      <w:numFmt w:val="bullet"/>
      <w:lvlText w:val="o"/>
      <w:lvlJc w:val="left"/>
      <w:pPr>
        <w:tabs>
          <w:tab w:val="num" w:pos="1440"/>
        </w:tabs>
        <w:ind w:left="1440" w:hanging="360"/>
      </w:pPr>
      <w:rPr>
        <w:rFonts w:ascii="Courier New" w:hAnsi="Courier New"/>
      </w:rPr>
    </w:lvl>
    <w:lvl w:ilvl="2" w:tplc="294CA780">
      <w:start w:val="1"/>
      <w:numFmt w:val="bullet"/>
      <w:lvlText w:val=""/>
      <w:lvlJc w:val="left"/>
      <w:pPr>
        <w:tabs>
          <w:tab w:val="num" w:pos="2160"/>
        </w:tabs>
        <w:ind w:left="2160" w:hanging="360"/>
      </w:pPr>
      <w:rPr>
        <w:rFonts w:ascii="Wingdings" w:hAnsi="Wingdings"/>
      </w:rPr>
    </w:lvl>
    <w:lvl w:ilvl="3" w:tplc="5218EAF0">
      <w:start w:val="1"/>
      <w:numFmt w:val="bullet"/>
      <w:lvlText w:val=""/>
      <w:lvlJc w:val="left"/>
      <w:pPr>
        <w:tabs>
          <w:tab w:val="num" w:pos="2880"/>
        </w:tabs>
        <w:ind w:left="2880" w:hanging="360"/>
      </w:pPr>
      <w:rPr>
        <w:rFonts w:ascii="Symbol" w:hAnsi="Symbol"/>
      </w:rPr>
    </w:lvl>
    <w:lvl w:ilvl="4" w:tplc="94809D88">
      <w:start w:val="1"/>
      <w:numFmt w:val="bullet"/>
      <w:lvlText w:val="o"/>
      <w:lvlJc w:val="left"/>
      <w:pPr>
        <w:tabs>
          <w:tab w:val="num" w:pos="3600"/>
        </w:tabs>
        <w:ind w:left="3600" w:hanging="360"/>
      </w:pPr>
      <w:rPr>
        <w:rFonts w:ascii="Courier New" w:hAnsi="Courier New"/>
      </w:rPr>
    </w:lvl>
    <w:lvl w:ilvl="5" w:tplc="EA68527C">
      <w:start w:val="1"/>
      <w:numFmt w:val="bullet"/>
      <w:lvlText w:val=""/>
      <w:lvlJc w:val="left"/>
      <w:pPr>
        <w:tabs>
          <w:tab w:val="num" w:pos="4320"/>
        </w:tabs>
        <w:ind w:left="4320" w:hanging="360"/>
      </w:pPr>
      <w:rPr>
        <w:rFonts w:ascii="Wingdings" w:hAnsi="Wingdings"/>
      </w:rPr>
    </w:lvl>
    <w:lvl w:ilvl="6" w:tplc="D3AE5AC8">
      <w:start w:val="1"/>
      <w:numFmt w:val="bullet"/>
      <w:lvlText w:val=""/>
      <w:lvlJc w:val="left"/>
      <w:pPr>
        <w:tabs>
          <w:tab w:val="num" w:pos="5040"/>
        </w:tabs>
        <w:ind w:left="5040" w:hanging="360"/>
      </w:pPr>
      <w:rPr>
        <w:rFonts w:ascii="Symbol" w:hAnsi="Symbol"/>
      </w:rPr>
    </w:lvl>
    <w:lvl w:ilvl="7" w:tplc="486A9088">
      <w:start w:val="1"/>
      <w:numFmt w:val="bullet"/>
      <w:lvlText w:val="o"/>
      <w:lvlJc w:val="left"/>
      <w:pPr>
        <w:tabs>
          <w:tab w:val="num" w:pos="5760"/>
        </w:tabs>
        <w:ind w:left="5760" w:hanging="360"/>
      </w:pPr>
      <w:rPr>
        <w:rFonts w:ascii="Courier New" w:hAnsi="Courier New"/>
      </w:rPr>
    </w:lvl>
    <w:lvl w:ilvl="8" w:tplc="38C2B21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0C68C0C">
      <w:start w:val="1"/>
      <w:numFmt w:val="bullet"/>
      <w:lvlText w:val=""/>
      <w:lvlJc w:val="left"/>
      <w:pPr>
        <w:ind w:left="720" w:hanging="360"/>
      </w:pPr>
      <w:rPr>
        <w:rFonts w:ascii="Symbol" w:hAnsi="Symbol"/>
        <w:b w:val="0"/>
        <w:bCs w:val="0"/>
      </w:rPr>
    </w:lvl>
    <w:lvl w:ilvl="1" w:tplc="45B45920">
      <w:start w:val="1"/>
      <w:numFmt w:val="bullet"/>
      <w:lvlText w:val="o"/>
      <w:lvlJc w:val="left"/>
      <w:pPr>
        <w:tabs>
          <w:tab w:val="num" w:pos="1440"/>
        </w:tabs>
        <w:ind w:left="1440" w:hanging="360"/>
      </w:pPr>
      <w:rPr>
        <w:rFonts w:ascii="Courier New" w:hAnsi="Courier New"/>
      </w:rPr>
    </w:lvl>
    <w:lvl w:ilvl="2" w:tplc="7F6E0F4A">
      <w:start w:val="1"/>
      <w:numFmt w:val="bullet"/>
      <w:lvlText w:val=""/>
      <w:lvlJc w:val="left"/>
      <w:pPr>
        <w:tabs>
          <w:tab w:val="num" w:pos="2160"/>
        </w:tabs>
        <w:ind w:left="2160" w:hanging="360"/>
      </w:pPr>
      <w:rPr>
        <w:rFonts w:ascii="Wingdings" w:hAnsi="Wingdings"/>
      </w:rPr>
    </w:lvl>
    <w:lvl w:ilvl="3" w:tplc="C8FC104A">
      <w:start w:val="1"/>
      <w:numFmt w:val="bullet"/>
      <w:lvlText w:val=""/>
      <w:lvlJc w:val="left"/>
      <w:pPr>
        <w:tabs>
          <w:tab w:val="num" w:pos="2880"/>
        </w:tabs>
        <w:ind w:left="2880" w:hanging="360"/>
      </w:pPr>
      <w:rPr>
        <w:rFonts w:ascii="Symbol" w:hAnsi="Symbol"/>
      </w:rPr>
    </w:lvl>
    <w:lvl w:ilvl="4" w:tplc="589EF666">
      <w:start w:val="1"/>
      <w:numFmt w:val="bullet"/>
      <w:lvlText w:val="o"/>
      <w:lvlJc w:val="left"/>
      <w:pPr>
        <w:tabs>
          <w:tab w:val="num" w:pos="3600"/>
        </w:tabs>
        <w:ind w:left="3600" w:hanging="360"/>
      </w:pPr>
      <w:rPr>
        <w:rFonts w:ascii="Courier New" w:hAnsi="Courier New"/>
      </w:rPr>
    </w:lvl>
    <w:lvl w:ilvl="5" w:tplc="3BF0AFC2">
      <w:start w:val="1"/>
      <w:numFmt w:val="bullet"/>
      <w:lvlText w:val=""/>
      <w:lvlJc w:val="left"/>
      <w:pPr>
        <w:tabs>
          <w:tab w:val="num" w:pos="4320"/>
        </w:tabs>
        <w:ind w:left="4320" w:hanging="360"/>
      </w:pPr>
      <w:rPr>
        <w:rFonts w:ascii="Wingdings" w:hAnsi="Wingdings"/>
      </w:rPr>
    </w:lvl>
    <w:lvl w:ilvl="6" w:tplc="209EC6F6">
      <w:start w:val="1"/>
      <w:numFmt w:val="bullet"/>
      <w:lvlText w:val=""/>
      <w:lvlJc w:val="left"/>
      <w:pPr>
        <w:tabs>
          <w:tab w:val="num" w:pos="5040"/>
        </w:tabs>
        <w:ind w:left="5040" w:hanging="360"/>
      </w:pPr>
      <w:rPr>
        <w:rFonts w:ascii="Symbol" w:hAnsi="Symbol"/>
      </w:rPr>
    </w:lvl>
    <w:lvl w:ilvl="7" w:tplc="55D40222">
      <w:start w:val="1"/>
      <w:numFmt w:val="bullet"/>
      <w:lvlText w:val="o"/>
      <w:lvlJc w:val="left"/>
      <w:pPr>
        <w:tabs>
          <w:tab w:val="num" w:pos="5760"/>
        </w:tabs>
        <w:ind w:left="5760" w:hanging="360"/>
      </w:pPr>
      <w:rPr>
        <w:rFonts w:ascii="Courier New" w:hAnsi="Courier New"/>
      </w:rPr>
    </w:lvl>
    <w:lvl w:ilvl="8" w:tplc="4886BDD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lvl w:ilvl="0">
      <w:start w:val="4"/>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hybridMultilevel"/>
    <w:tmpl w:val="0000000B"/>
    <w:lvl w:ilvl="0" w:tplc="AB821606">
      <w:start w:val="1"/>
      <w:numFmt w:val="bullet"/>
      <w:lvlText w:val=""/>
      <w:lvlJc w:val="left"/>
      <w:pPr>
        <w:ind w:left="720" w:hanging="360"/>
      </w:pPr>
      <w:rPr>
        <w:rFonts w:ascii="Symbol" w:hAnsi="Symbol"/>
        <w:b w:val="0"/>
        <w:bCs w:val="0"/>
      </w:rPr>
    </w:lvl>
    <w:lvl w:ilvl="1" w:tplc="32B6BFD8">
      <w:start w:val="1"/>
      <w:numFmt w:val="bullet"/>
      <w:lvlText w:val="o"/>
      <w:lvlJc w:val="left"/>
      <w:pPr>
        <w:tabs>
          <w:tab w:val="num" w:pos="1440"/>
        </w:tabs>
        <w:ind w:left="1440" w:hanging="360"/>
      </w:pPr>
      <w:rPr>
        <w:rFonts w:ascii="Courier New" w:hAnsi="Courier New"/>
      </w:rPr>
    </w:lvl>
    <w:lvl w:ilvl="2" w:tplc="38B4AE76">
      <w:start w:val="1"/>
      <w:numFmt w:val="bullet"/>
      <w:lvlText w:val=""/>
      <w:lvlJc w:val="left"/>
      <w:pPr>
        <w:tabs>
          <w:tab w:val="num" w:pos="2160"/>
        </w:tabs>
        <w:ind w:left="2160" w:hanging="360"/>
      </w:pPr>
      <w:rPr>
        <w:rFonts w:ascii="Wingdings" w:hAnsi="Wingdings"/>
      </w:rPr>
    </w:lvl>
    <w:lvl w:ilvl="3" w:tplc="5D308F2A">
      <w:start w:val="1"/>
      <w:numFmt w:val="bullet"/>
      <w:lvlText w:val=""/>
      <w:lvlJc w:val="left"/>
      <w:pPr>
        <w:tabs>
          <w:tab w:val="num" w:pos="2880"/>
        </w:tabs>
        <w:ind w:left="2880" w:hanging="360"/>
      </w:pPr>
      <w:rPr>
        <w:rFonts w:ascii="Symbol" w:hAnsi="Symbol"/>
      </w:rPr>
    </w:lvl>
    <w:lvl w:ilvl="4" w:tplc="E36E748C">
      <w:start w:val="1"/>
      <w:numFmt w:val="bullet"/>
      <w:lvlText w:val="o"/>
      <w:lvlJc w:val="left"/>
      <w:pPr>
        <w:tabs>
          <w:tab w:val="num" w:pos="3600"/>
        </w:tabs>
        <w:ind w:left="3600" w:hanging="360"/>
      </w:pPr>
      <w:rPr>
        <w:rFonts w:ascii="Courier New" w:hAnsi="Courier New"/>
      </w:rPr>
    </w:lvl>
    <w:lvl w:ilvl="5" w:tplc="89D891AE">
      <w:start w:val="1"/>
      <w:numFmt w:val="bullet"/>
      <w:lvlText w:val=""/>
      <w:lvlJc w:val="left"/>
      <w:pPr>
        <w:tabs>
          <w:tab w:val="num" w:pos="4320"/>
        </w:tabs>
        <w:ind w:left="4320" w:hanging="360"/>
      </w:pPr>
      <w:rPr>
        <w:rFonts w:ascii="Wingdings" w:hAnsi="Wingdings"/>
      </w:rPr>
    </w:lvl>
    <w:lvl w:ilvl="6" w:tplc="49CCADFA">
      <w:start w:val="1"/>
      <w:numFmt w:val="bullet"/>
      <w:lvlText w:val=""/>
      <w:lvlJc w:val="left"/>
      <w:pPr>
        <w:tabs>
          <w:tab w:val="num" w:pos="5040"/>
        </w:tabs>
        <w:ind w:left="5040" w:hanging="360"/>
      </w:pPr>
      <w:rPr>
        <w:rFonts w:ascii="Symbol" w:hAnsi="Symbol"/>
      </w:rPr>
    </w:lvl>
    <w:lvl w:ilvl="7" w:tplc="E1FAEF52">
      <w:start w:val="1"/>
      <w:numFmt w:val="bullet"/>
      <w:lvlText w:val="o"/>
      <w:lvlJc w:val="left"/>
      <w:pPr>
        <w:tabs>
          <w:tab w:val="num" w:pos="5760"/>
        </w:tabs>
        <w:ind w:left="5760" w:hanging="360"/>
      </w:pPr>
      <w:rPr>
        <w:rFonts w:ascii="Courier New" w:hAnsi="Courier New"/>
      </w:rPr>
    </w:lvl>
    <w:lvl w:ilvl="8" w:tplc="D60060F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3F3A046C">
      <w:start w:val="1"/>
      <w:numFmt w:val="bullet"/>
      <w:lvlText w:val=""/>
      <w:lvlJc w:val="left"/>
      <w:pPr>
        <w:ind w:left="720" w:hanging="360"/>
      </w:pPr>
      <w:rPr>
        <w:rFonts w:ascii="Symbol" w:hAnsi="Symbol"/>
        <w:b w:val="0"/>
        <w:bCs w:val="0"/>
      </w:rPr>
    </w:lvl>
    <w:lvl w:ilvl="1" w:tplc="E4008E92">
      <w:start w:val="1"/>
      <w:numFmt w:val="bullet"/>
      <w:lvlText w:val="o"/>
      <w:lvlJc w:val="left"/>
      <w:pPr>
        <w:tabs>
          <w:tab w:val="num" w:pos="1440"/>
        </w:tabs>
        <w:ind w:left="1440" w:hanging="360"/>
      </w:pPr>
      <w:rPr>
        <w:rFonts w:ascii="Courier New" w:hAnsi="Courier New"/>
      </w:rPr>
    </w:lvl>
    <w:lvl w:ilvl="2" w:tplc="054EFA08">
      <w:start w:val="1"/>
      <w:numFmt w:val="bullet"/>
      <w:lvlText w:val=""/>
      <w:lvlJc w:val="left"/>
      <w:pPr>
        <w:tabs>
          <w:tab w:val="num" w:pos="2160"/>
        </w:tabs>
        <w:ind w:left="2160" w:hanging="360"/>
      </w:pPr>
      <w:rPr>
        <w:rFonts w:ascii="Wingdings" w:hAnsi="Wingdings"/>
      </w:rPr>
    </w:lvl>
    <w:lvl w:ilvl="3" w:tplc="884E90CA">
      <w:start w:val="1"/>
      <w:numFmt w:val="bullet"/>
      <w:lvlText w:val=""/>
      <w:lvlJc w:val="left"/>
      <w:pPr>
        <w:tabs>
          <w:tab w:val="num" w:pos="2880"/>
        </w:tabs>
        <w:ind w:left="2880" w:hanging="360"/>
      </w:pPr>
      <w:rPr>
        <w:rFonts w:ascii="Symbol" w:hAnsi="Symbol"/>
      </w:rPr>
    </w:lvl>
    <w:lvl w:ilvl="4" w:tplc="022468C0">
      <w:start w:val="1"/>
      <w:numFmt w:val="bullet"/>
      <w:lvlText w:val="o"/>
      <w:lvlJc w:val="left"/>
      <w:pPr>
        <w:tabs>
          <w:tab w:val="num" w:pos="3600"/>
        </w:tabs>
        <w:ind w:left="3600" w:hanging="360"/>
      </w:pPr>
      <w:rPr>
        <w:rFonts w:ascii="Courier New" w:hAnsi="Courier New"/>
      </w:rPr>
    </w:lvl>
    <w:lvl w:ilvl="5" w:tplc="E9005A5C">
      <w:start w:val="1"/>
      <w:numFmt w:val="bullet"/>
      <w:lvlText w:val=""/>
      <w:lvlJc w:val="left"/>
      <w:pPr>
        <w:tabs>
          <w:tab w:val="num" w:pos="4320"/>
        </w:tabs>
        <w:ind w:left="4320" w:hanging="360"/>
      </w:pPr>
      <w:rPr>
        <w:rFonts w:ascii="Wingdings" w:hAnsi="Wingdings"/>
      </w:rPr>
    </w:lvl>
    <w:lvl w:ilvl="6" w:tplc="EFD66A58">
      <w:start w:val="1"/>
      <w:numFmt w:val="bullet"/>
      <w:lvlText w:val=""/>
      <w:lvlJc w:val="left"/>
      <w:pPr>
        <w:tabs>
          <w:tab w:val="num" w:pos="5040"/>
        </w:tabs>
        <w:ind w:left="5040" w:hanging="360"/>
      </w:pPr>
      <w:rPr>
        <w:rFonts w:ascii="Symbol" w:hAnsi="Symbol"/>
      </w:rPr>
    </w:lvl>
    <w:lvl w:ilvl="7" w:tplc="112C3B22">
      <w:start w:val="1"/>
      <w:numFmt w:val="bullet"/>
      <w:lvlText w:val="o"/>
      <w:lvlJc w:val="left"/>
      <w:pPr>
        <w:tabs>
          <w:tab w:val="num" w:pos="5760"/>
        </w:tabs>
        <w:ind w:left="5760" w:hanging="360"/>
      </w:pPr>
      <w:rPr>
        <w:rFonts w:ascii="Courier New" w:hAnsi="Courier New"/>
      </w:rPr>
    </w:lvl>
    <w:lvl w:ilvl="8" w:tplc="F3F80B1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CB68DAD8">
      <w:start w:val="1"/>
      <w:numFmt w:val="bullet"/>
      <w:lvlText w:val=""/>
      <w:lvlJc w:val="left"/>
      <w:pPr>
        <w:ind w:left="720" w:hanging="360"/>
      </w:pPr>
      <w:rPr>
        <w:rFonts w:ascii="Symbol" w:hAnsi="Symbol"/>
        <w:b w:val="0"/>
        <w:bCs w:val="0"/>
      </w:rPr>
    </w:lvl>
    <w:lvl w:ilvl="1" w:tplc="1C04355E">
      <w:start w:val="1"/>
      <w:numFmt w:val="bullet"/>
      <w:lvlText w:val="o"/>
      <w:lvlJc w:val="left"/>
      <w:pPr>
        <w:tabs>
          <w:tab w:val="num" w:pos="1440"/>
        </w:tabs>
        <w:ind w:left="1440" w:hanging="360"/>
      </w:pPr>
      <w:rPr>
        <w:rFonts w:ascii="Courier New" w:hAnsi="Courier New"/>
      </w:rPr>
    </w:lvl>
    <w:lvl w:ilvl="2" w:tplc="CE982226">
      <w:start w:val="1"/>
      <w:numFmt w:val="bullet"/>
      <w:lvlText w:val=""/>
      <w:lvlJc w:val="left"/>
      <w:pPr>
        <w:tabs>
          <w:tab w:val="num" w:pos="2160"/>
        </w:tabs>
        <w:ind w:left="2160" w:hanging="360"/>
      </w:pPr>
      <w:rPr>
        <w:rFonts w:ascii="Wingdings" w:hAnsi="Wingdings"/>
      </w:rPr>
    </w:lvl>
    <w:lvl w:ilvl="3" w:tplc="677A0DDC">
      <w:start w:val="1"/>
      <w:numFmt w:val="bullet"/>
      <w:lvlText w:val=""/>
      <w:lvlJc w:val="left"/>
      <w:pPr>
        <w:tabs>
          <w:tab w:val="num" w:pos="2880"/>
        </w:tabs>
        <w:ind w:left="2880" w:hanging="360"/>
      </w:pPr>
      <w:rPr>
        <w:rFonts w:ascii="Symbol" w:hAnsi="Symbol"/>
      </w:rPr>
    </w:lvl>
    <w:lvl w:ilvl="4" w:tplc="EF342B30">
      <w:start w:val="1"/>
      <w:numFmt w:val="bullet"/>
      <w:lvlText w:val="o"/>
      <w:lvlJc w:val="left"/>
      <w:pPr>
        <w:tabs>
          <w:tab w:val="num" w:pos="3600"/>
        </w:tabs>
        <w:ind w:left="3600" w:hanging="360"/>
      </w:pPr>
      <w:rPr>
        <w:rFonts w:ascii="Courier New" w:hAnsi="Courier New"/>
      </w:rPr>
    </w:lvl>
    <w:lvl w:ilvl="5" w:tplc="4C4A1F7A">
      <w:start w:val="1"/>
      <w:numFmt w:val="bullet"/>
      <w:lvlText w:val=""/>
      <w:lvlJc w:val="left"/>
      <w:pPr>
        <w:tabs>
          <w:tab w:val="num" w:pos="4320"/>
        </w:tabs>
        <w:ind w:left="4320" w:hanging="360"/>
      </w:pPr>
      <w:rPr>
        <w:rFonts w:ascii="Wingdings" w:hAnsi="Wingdings"/>
      </w:rPr>
    </w:lvl>
    <w:lvl w:ilvl="6" w:tplc="F72E32BA">
      <w:start w:val="1"/>
      <w:numFmt w:val="bullet"/>
      <w:lvlText w:val=""/>
      <w:lvlJc w:val="left"/>
      <w:pPr>
        <w:tabs>
          <w:tab w:val="num" w:pos="5040"/>
        </w:tabs>
        <w:ind w:left="5040" w:hanging="360"/>
      </w:pPr>
      <w:rPr>
        <w:rFonts w:ascii="Symbol" w:hAnsi="Symbol"/>
      </w:rPr>
    </w:lvl>
    <w:lvl w:ilvl="7" w:tplc="754AF5D2">
      <w:start w:val="1"/>
      <w:numFmt w:val="bullet"/>
      <w:lvlText w:val="o"/>
      <w:lvlJc w:val="left"/>
      <w:pPr>
        <w:tabs>
          <w:tab w:val="num" w:pos="5760"/>
        </w:tabs>
        <w:ind w:left="5760" w:hanging="360"/>
      </w:pPr>
      <w:rPr>
        <w:rFonts w:ascii="Courier New" w:hAnsi="Courier New"/>
      </w:rPr>
    </w:lvl>
    <w:lvl w:ilvl="8" w:tplc="32A2EEB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8B909B32">
      <w:start w:val="1"/>
      <w:numFmt w:val="bullet"/>
      <w:lvlText w:val=""/>
      <w:lvlJc w:val="left"/>
      <w:pPr>
        <w:ind w:left="720" w:hanging="360"/>
      </w:pPr>
      <w:rPr>
        <w:rFonts w:ascii="Symbol" w:hAnsi="Symbol"/>
        <w:b w:val="0"/>
        <w:bCs w:val="0"/>
      </w:rPr>
    </w:lvl>
    <w:lvl w:ilvl="1" w:tplc="563EF342">
      <w:start w:val="1"/>
      <w:numFmt w:val="bullet"/>
      <w:lvlText w:val="o"/>
      <w:lvlJc w:val="left"/>
      <w:pPr>
        <w:tabs>
          <w:tab w:val="num" w:pos="1440"/>
        </w:tabs>
        <w:ind w:left="1440" w:hanging="360"/>
      </w:pPr>
      <w:rPr>
        <w:rFonts w:ascii="Courier New" w:hAnsi="Courier New"/>
      </w:rPr>
    </w:lvl>
    <w:lvl w:ilvl="2" w:tplc="F17E019A">
      <w:start w:val="1"/>
      <w:numFmt w:val="bullet"/>
      <w:lvlText w:val=""/>
      <w:lvlJc w:val="left"/>
      <w:pPr>
        <w:tabs>
          <w:tab w:val="num" w:pos="2160"/>
        </w:tabs>
        <w:ind w:left="2160" w:hanging="360"/>
      </w:pPr>
      <w:rPr>
        <w:rFonts w:ascii="Wingdings" w:hAnsi="Wingdings"/>
      </w:rPr>
    </w:lvl>
    <w:lvl w:ilvl="3" w:tplc="CDB07ADA">
      <w:start w:val="1"/>
      <w:numFmt w:val="bullet"/>
      <w:lvlText w:val=""/>
      <w:lvlJc w:val="left"/>
      <w:pPr>
        <w:tabs>
          <w:tab w:val="num" w:pos="2880"/>
        </w:tabs>
        <w:ind w:left="2880" w:hanging="360"/>
      </w:pPr>
      <w:rPr>
        <w:rFonts w:ascii="Symbol" w:hAnsi="Symbol"/>
      </w:rPr>
    </w:lvl>
    <w:lvl w:ilvl="4" w:tplc="9FD2C63A">
      <w:start w:val="1"/>
      <w:numFmt w:val="bullet"/>
      <w:lvlText w:val="o"/>
      <w:lvlJc w:val="left"/>
      <w:pPr>
        <w:tabs>
          <w:tab w:val="num" w:pos="3600"/>
        </w:tabs>
        <w:ind w:left="3600" w:hanging="360"/>
      </w:pPr>
      <w:rPr>
        <w:rFonts w:ascii="Courier New" w:hAnsi="Courier New"/>
      </w:rPr>
    </w:lvl>
    <w:lvl w:ilvl="5" w:tplc="4A6C9EF2">
      <w:start w:val="1"/>
      <w:numFmt w:val="bullet"/>
      <w:lvlText w:val=""/>
      <w:lvlJc w:val="left"/>
      <w:pPr>
        <w:tabs>
          <w:tab w:val="num" w:pos="4320"/>
        </w:tabs>
        <w:ind w:left="4320" w:hanging="360"/>
      </w:pPr>
      <w:rPr>
        <w:rFonts w:ascii="Wingdings" w:hAnsi="Wingdings"/>
      </w:rPr>
    </w:lvl>
    <w:lvl w:ilvl="6" w:tplc="42285C2C">
      <w:start w:val="1"/>
      <w:numFmt w:val="bullet"/>
      <w:lvlText w:val=""/>
      <w:lvlJc w:val="left"/>
      <w:pPr>
        <w:tabs>
          <w:tab w:val="num" w:pos="5040"/>
        </w:tabs>
        <w:ind w:left="5040" w:hanging="360"/>
      </w:pPr>
      <w:rPr>
        <w:rFonts w:ascii="Symbol" w:hAnsi="Symbol"/>
      </w:rPr>
    </w:lvl>
    <w:lvl w:ilvl="7" w:tplc="74682770">
      <w:start w:val="1"/>
      <w:numFmt w:val="bullet"/>
      <w:lvlText w:val="o"/>
      <w:lvlJc w:val="left"/>
      <w:pPr>
        <w:tabs>
          <w:tab w:val="num" w:pos="5760"/>
        </w:tabs>
        <w:ind w:left="5760" w:hanging="360"/>
      </w:pPr>
      <w:rPr>
        <w:rFonts w:ascii="Courier New" w:hAnsi="Courier New"/>
      </w:rPr>
    </w:lvl>
    <w:lvl w:ilvl="8" w:tplc="5E30D12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33EC5EE2">
      <w:start w:val="1"/>
      <w:numFmt w:val="bullet"/>
      <w:lvlText w:val=""/>
      <w:lvlJc w:val="left"/>
      <w:pPr>
        <w:ind w:left="720" w:hanging="360"/>
      </w:pPr>
      <w:rPr>
        <w:rFonts w:ascii="Symbol" w:hAnsi="Symbol"/>
        <w:b w:val="0"/>
        <w:bCs w:val="0"/>
      </w:rPr>
    </w:lvl>
    <w:lvl w:ilvl="1" w:tplc="9F3E9D6E">
      <w:start w:val="1"/>
      <w:numFmt w:val="bullet"/>
      <w:lvlText w:val="o"/>
      <w:lvlJc w:val="left"/>
      <w:pPr>
        <w:tabs>
          <w:tab w:val="num" w:pos="1440"/>
        </w:tabs>
        <w:ind w:left="1440" w:hanging="360"/>
      </w:pPr>
      <w:rPr>
        <w:rFonts w:ascii="Courier New" w:hAnsi="Courier New"/>
      </w:rPr>
    </w:lvl>
    <w:lvl w:ilvl="2" w:tplc="14D6A11A">
      <w:start w:val="1"/>
      <w:numFmt w:val="bullet"/>
      <w:lvlText w:val=""/>
      <w:lvlJc w:val="left"/>
      <w:pPr>
        <w:tabs>
          <w:tab w:val="num" w:pos="2160"/>
        </w:tabs>
        <w:ind w:left="2160" w:hanging="360"/>
      </w:pPr>
      <w:rPr>
        <w:rFonts w:ascii="Wingdings" w:hAnsi="Wingdings"/>
      </w:rPr>
    </w:lvl>
    <w:lvl w:ilvl="3" w:tplc="FFE81878">
      <w:start w:val="1"/>
      <w:numFmt w:val="bullet"/>
      <w:lvlText w:val=""/>
      <w:lvlJc w:val="left"/>
      <w:pPr>
        <w:tabs>
          <w:tab w:val="num" w:pos="2880"/>
        </w:tabs>
        <w:ind w:left="2880" w:hanging="360"/>
      </w:pPr>
      <w:rPr>
        <w:rFonts w:ascii="Symbol" w:hAnsi="Symbol"/>
      </w:rPr>
    </w:lvl>
    <w:lvl w:ilvl="4" w:tplc="00C85800">
      <w:start w:val="1"/>
      <w:numFmt w:val="bullet"/>
      <w:lvlText w:val="o"/>
      <w:lvlJc w:val="left"/>
      <w:pPr>
        <w:tabs>
          <w:tab w:val="num" w:pos="3600"/>
        </w:tabs>
        <w:ind w:left="3600" w:hanging="360"/>
      </w:pPr>
      <w:rPr>
        <w:rFonts w:ascii="Courier New" w:hAnsi="Courier New"/>
      </w:rPr>
    </w:lvl>
    <w:lvl w:ilvl="5" w:tplc="4A66B364">
      <w:start w:val="1"/>
      <w:numFmt w:val="bullet"/>
      <w:lvlText w:val=""/>
      <w:lvlJc w:val="left"/>
      <w:pPr>
        <w:tabs>
          <w:tab w:val="num" w:pos="4320"/>
        </w:tabs>
        <w:ind w:left="4320" w:hanging="360"/>
      </w:pPr>
      <w:rPr>
        <w:rFonts w:ascii="Wingdings" w:hAnsi="Wingdings"/>
      </w:rPr>
    </w:lvl>
    <w:lvl w:ilvl="6" w:tplc="873811B4">
      <w:start w:val="1"/>
      <w:numFmt w:val="bullet"/>
      <w:lvlText w:val=""/>
      <w:lvlJc w:val="left"/>
      <w:pPr>
        <w:tabs>
          <w:tab w:val="num" w:pos="5040"/>
        </w:tabs>
        <w:ind w:left="5040" w:hanging="360"/>
      </w:pPr>
      <w:rPr>
        <w:rFonts w:ascii="Symbol" w:hAnsi="Symbol"/>
      </w:rPr>
    </w:lvl>
    <w:lvl w:ilvl="7" w:tplc="A4C475A0">
      <w:start w:val="1"/>
      <w:numFmt w:val="bullet"/>
      <w:lvlText w:val="o"/>
      <w:lvlJc w:val="left"/>
      <w:pPr>
        <w:tabs>
          <w:tab w:val="num" w:pos="5760"/>
        </w:tabs>
        <w:ind w:left="5760" w:hanging="360"/>
      </w:pPr>
      <w:rPr>
        <w:rFonts w:ascii="Courier New" w:hAnsi="Courier New"/>
      </w:rPr>
    </w:lvl>
    <w:lvl w:ilvl="8" w:tplc="FB1E5D0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5"/>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8C620A4E">
      <w:start w:val="1"/>
      <w:numFmt w:val="bullet"/>
      <w:lvlText w:val=""/>
      <w:lvlJc w:val="left"/>
      <w:pPr>
        <w:ind w:left="720" w:hanging="360"/>
      </w:pPr>
      <w:rPr>
        <w:rFonts w:ascii="Symbol" w:hAnsi="Symbol"/>
        <w:b w:val="0"/>
        <w:bCs w:val="0"/>
      </w:rPr>
    </w:lvl>
    <w:lvl w:ilvl="1" w:tplc="D2545BBE">
      <w:start w:val="1"/>
      <w:numFmt w:val="bullet"/>
      <w:lvlText w:val="o"/>
      <w:lvlJc w:val="left"/>
      <w:pPr>
        <w:tabs>
          <w:tab w:val="num" w:pos="1440"/>
        </w:tabs>
        <w:ind w:left="1440" w:hanging="360"/>
      </w:pPr>
      <w:rPr>
        <w:rFonts w:ascii="Courier New" w:hAnsi="Courier New"/>
      </w:rPr>
    </w:lvl>
    <w:lvl w:ilvl="2" w:tplc="253CF658">
      <w:start w:val="1"/>
      <w:numFmt w:val="bullet"/>
      <w:lvlText w:val=""/>
      <w:lvlJc w:val="left"/>
      <w:pPr>
        <w:tabs>
          <w:tab w:val="num" w:pos="2160"/>
        </w:tabs>
        <w:ind w:left="2160" w:hanging="360"/>
      </w:pPr>
      <w:rPr>
        <w:rFonts w:ascii="Wingdings" w:hAnsi="Wingdings"/>
      </w:rPr>
    </w:lvl>
    <w:lvl w:ilvl="3" w:tplc="3E64DDA2">
      <w:start w:val="1"/>
      <w:numFmt w:val="bullet"/>
      <w:lvlText w:val=""/>
      <w:lvlJc w:val="left"/>
      <w:pPr>
        <w:tabs>
          <w:tab w:val="num" w:pos="2880"/>
        </w:tabs>
        <w:ind w:left="2880" w:hanging="360"/>
      </w:pPr>
      <w:rPr>
        <w:rFonts w:ascii="Symbol" w:hAnsi="Symbol"/>
      </w:rPr>
    </w:lvl>
    <w:lvl w:ilvl="4" w:tplc="1BB077CC">
      <w:start w:val="1"/>
      <w:numFmt w:val="bullet"/>
      <w:lvlText w:val="o"/>
      <w:lvlJc w:val="left"/>
      <w:pPr>
        <w:tabs>
          <w:tab w:val="num" w:pos="3600"/>
        </w:tabs>
        <w:ind w:left="3600" w:hanging="360"/>
      </w:pPr>
      <w:rPr>
        <w:rFonts w:ascii="Courier New" w:hAnsi="Courier New"/>
      </w:rPr>
    </w:lvl>
    <w:lvl w:ilvl="5" w:tplc="290C3F72">
      <w:start w:val="1"/>
      <w:numFmt w:val="bullet"/>
      <w:lvlText w:val=""/>
      <w:lvlJc w:val="left"/>
      <w:pPr>
        <w:tabs>
          <w:tab w:val="num" w:pos="4320"/>
        </w:tabs>
        <w:ind w:left="4320" w:hanging="360"/>
      </w:pPr>
      <w:rPr>
        <w:rFonts w:ascii="Wingdings" w:hAnsi="Wingdings"/>
      </w:rPr>
    </w:lvl>
    <w:lvl w:ilvl="6" w:tplc="69102B48">
      <w:start w:val="1"/>
      <w:numFmt w:val="bullet"/>
      <w:lvlText w:val=""/>
      <w:lvlJc w:val="left"/>
      <w:pPr>
        <w:tabs>
          <w:tab w:val="num" w:pos="5040"/>
        </w:tabs>
        <w:ind w:left="5040" w:hanging="360"/>
      </w:pPr>
      <w:rPr>
        <w:rFonts w:ascii="Symbol" w:hAnsi="Symbol"/>
      </w:rPr>
    </w:lvl>
    <w:lvl w:ilvl="7" w:tplc="C48CCC58">
      <w:start w:val="1"/>
      <w:numFmt w:val="bullet"/>
      <w:lvlText w:val="o"/>
      <w:lvlJc w:val="left"/>
      <w:pPr>
        <w:tabs>
          <w:tab w:val="num" w:pos="5760"/>
        </w:tabs>
        <w:ind w:left="5760" w:hanging="360"/>
      </w:pPr>
      <w:rPr>
        <w:rFonts w:ascii="Courier New" w:hAnsi="Courier New"/>
      </w:rPr>
    </w:lvl>
    <w:lvl w:ilvl="8" w:tplc="074AECB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782E09EA">
      <w:start w:val="1"/>
      <w:numFmt w:val="bullet"/>
      <w:lvlText w:val=""/>
      <w:lvlJc w:val="left"/>
      <w:pPr>
        <w:ind w:left="720" w:hanging="360"/>
      </w:pPr>
      <w:rPr>
        <w:rFonts w:ascii="Symbol" w:hAnsi="Symbol"/>
        <w:b w:val="0"/>
        <w:bCs w:val="0"/>
      </w:rPr>
    </w:lvl>
    <w:lvl w:ilvl="1" w:tplc="B836A24C">
      <w:start w:val="1"/>
      <w:numFmt w:val="bullet"/>
      <w:lvlText w:val="o"/>
      <w:lvlJc w:val="left"/>
      <w:pPr>
        <w:tabs>
          <w:tab w:val="num" w:pos="1440"/>
        </w:tabs>
        <w:ind w:left="1440" w:hanging="360"/>
      </w:pPr>
      <w:rPr>
        <w:rFonts w:ascii="Courier New" w:hAnsi="Courier New"/>
      </w:rPr>
    </w:lvl>
    <w:lvl w:ilvl="2" w:tplc="B25E5E5A">
      <w:start w:val="1"/>
      <w:numFmt w:val="bullet"/>
      <w:lvlText w:val=""/>
      <w:lvlJc w:val="left"/>
      <w:pPr>
        <w:tabs>
          <w:tab w:val="num" w:pos="2160"/>
        </w:tabs>
        <w:ind w:left="2160" w:hanging="360"/>
      </w:pPr>
      <w:rPr>
        <w:rFonts w:ascii="Wingdings" w:hAnsi="Wingdings"/>
      </w:rPr>
    </w:lvl>
    <w:lvl w:ilvl="3" w:tplc="154A39E4">
      <w:start w:val="1"/>
      <w:numFmt w:val="bullet"/>
      <w:lvlText w:val=""/>
      <w:lvlJc w:val="left"/>
      <w:pPr>
        <w:tabs>
          <w:tab w:val="num" w:pos="2880"/>
        </w:tabs>
        <w:ind w:left="2880" w:hanging="360"/>
      </w:pPr>
      <w:rPr>
        <w:rFonts w:ascii="Symbol" w:hAnsi="Symbol"/>
      </w:rPr>
    </w:lvl>
    <w:lvl w:ilvl="4" w:tplc="2AEAC248">
      <w:start w:val="1"/>
      <w:numFmt w:val="bullet"/>
      <w:lvlText w:val="o"/>
      <w:lvlJc w:val="left"/>
      <w:pPr>
        <w:tabs>
          <w:tab w:val="num" w:pos="3600"/>
        </w:tabs>
        <w:ind w:left="3600" w:hanging="360"/>
      </w:pPr>
      <w:rPr>
        <w:rFonts w:ascii="Courier New" w:hAnsi="Courier New"/>
      </w:rPr>
    </w:lvl>
    <w:lvl w:ilvl="5" w:tplc="B7E0B6EC">
      <w:start w:val="1"/>
      <w:numFmt w:val="bullet"/>
      <w:lvlText w:val=""/>
      <w:lvlJc w:val="left"/>
      <w:pPr>
        <w:tabs>
          <w:tab w:val="num" w:pos="4320"/>
        </w:tabs>
        <w:ind w:left="4320" w:hanging="360"/>
      </w:pPr>
      <w:rPr>
        <w:rFonts w:ascii="Wingdings" w:hAnsi="Wingdings"/>
      </w:rPr>
    </w:lvl>
    <w:lvl w:ilvl="6" w:tplc="16F87192">
      <w:start w:val="1"/>
      <w:numFmt w:val="bullet"/>
      <w:lvlText w:val=""/>
      <w:lvlJc w:val="left"/>
      <w:pPr>
        <w:tabs>
          <w:tab w:val="num" w:pos="5040"/>
        </w:tabs>
        <w:ind w:left="5040" w:hanging="360"/>
      </w:pPr>
      <w:rPr>
        <w:rFonts w:ascii="Symbol" w:hAnsi="Symbol"/>
      </w:rPr>
    </w:lvl>
    <w:lvl w:ilvl="7" w:tplc="7DB61F1A">
      <w:start w:val="1"/>
      <w:numFmt w:val="bullet"/>
      <w:lvlText w:val="o"/>
      <w:lvlJc w:val="left"/>
      <w:pPr>
        <w:tabs>
          <w:tab w:val="num" w:pos="5760"/>
        </w:tabs>
        <w:ind w:left="5760" w:hanging="360"/>
      </w:pPr>
      <w:rPr>
        <w:rFonts w:ascii="Courier New" w:hAnsi="Courier New"/>
      </w:rPr>
    </w:lvl>
    <w:lvl w:ilvl="8" w:tplc="86C6EAD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025246F2">
      <w:start w:val="1"/>
      <w:numFmt w:val="bullet"/>
      <w:lvlText w:val=""/>
      <w:lvlJc w:val="left"/>
      <w:pPr>
        <w:ind w:left="720" w:hanging="360"/>
      </w:pPr>
      <w:rPr>
        <w:rFonts w:ascii="Symbol" w:hAnsi="Symbol"/>
        <w:b w:val="0"/>
        <w:bCs w:val="0"/>
      </w:rPr>
    </w:lvl>
    <w:lvl w:ilvl="1" w:tplc="0A9661B4">
      <w:start w:val="1"/>
      <w:numFmt w:val="bullet"/>
      <w:lvlText w:val="o"/>
      <w:lvlJc w:val="left"/>
      <w:pPr>
        <w:tabs>
          <w:tab w:val="num" w:pos="1440"/>
        </w:tabs>
        <w:ind w:left="1440" w:hanging="360"/>
      </w:pPr>
      <w:rPr>
        <w:rFonts w:ascii="Courier New" w:hAnsi="Courier New"/>
      </w:rPr>
    </w:lvl>
    <w:lvl w:ilvl="2" w:tplc="B292360C">
      <w:start w:val="1"/>
      <w:numFmt w:val="bullet"/>
      <w:lvlText w:val=""/>
      <w:lvlJc w:val="left"/>
      <w:pPr>
        <w:tabs>
          <w:tab w:val="num" w:pos="2160"/>
        </w:tabs>
        <w:ind w:left="2160" w:hanging="360"/>
      </w:pPr>
      <w:rPr>
        <w:rFonts w:ascii="Wingdings" w:hAnsi="Wingdings"/>
      </w:rPr>
    </w:lvl>
    <w:lvl w:ilvl="3" w:tplc="D96A5534">
      <w:start w:val="1"/>
      <w:numFmt w:val="bullet"/>
      <w:lvlText w:val=""/>
      <w:lvlJc w:val="left"/>
      <w:pPr>
        <w:tabs>
          <w:tab w:val="num" w:pos="2880"/>
        </w:tabs>
        <w:ind w:left="2880" w:hanging="360"/>
      </w:pPr>
      <w:rPr>
        <w:rFonts w:ascii="Symbol" w:hAnsi="Symbol"/>
      </w:rPr>
    </w:lvl>
    <w:lvl w:ilvl="4" w:tplc="00CC12CC">
      <w:start w:val="1"/>
      <w:numFmt w:val="bullet"/>
      <w:lvlText w:val="o"/>
      <w:lvlJc w:val="left"/>
      <w:pPr>
        <w:tabs>
          <w:tab w:val="num" w:pos="3600"/>
        </w:tabs>
        <w:ind w:left="3600" w:hanging="360"/>
      </w:pPr>
      <w:rPr>
        <w:rFonts w:ascii="Courier New" w:hAnsi="Courier New"/>
      </w:rPr>
    </w:lvl>
    <w:lvl w:ilvl="5" w:tplc="7F1E436C">
      <w:start w:val="1"/>
      <w:numFmt w:val="bullet"/>
      <w:lvlText w:val=""/>
      <w:lvlJc w:val="left"/>
      <w:pPr>
        <w:tabs>
          <w:tab w:val="num" w:pos="4320"/>
        </w:tabs>
        <w:ind w:left="4320" w:hanging="360"/>
      </w:pPr>
      <w:rPr>
        <w:rFonts w:ascii="Wingdings" w:hAnsi="Wingdings"/>
      </w:rPr>
    </w:lvl>
    <w:lvl w:ilvl="6" w:tplc="1ACE9F4C">
      <w:start w:val="1"/>
      <w:numFmt w:val="bullet"/>
      <w:lvlText w:val=""/>
      <w:lvlJc w:val="left"/>
      <w:pPr>
        <w:tabs>
          <w:tab w:val="num" w:pos="5040"/>
        </w:tabs>
        <w:ind w:left="5040" w:hanging="360"/>
      </w:pPr>
      <w:rPr>
        <w:rFonts w:ascii="Symbol" w:hAnsi="Symbol"/>
      </w:rPr>
    </w:lvl>
    <w:lvl w:ilvl="7" w:tplc="D5E07D88">
      <w:start w:val="1"/>
      <w:numFmt w:val="bullet"/>
      <w:lvlText w:val="o"/>
      <w:lvlJc w:val="left"/>
      <w:pPr>
        <w:tabs>
          <w:tab w:val="num" w:pos="5760"/>
        </w:tabs>
        <w:ind w:left="5760" w:hanging="360"/>
      </w:pPr>
      <w:rPr>
        <w:rFonts w:ascii="Courier New" w:hAnsi="Courier New"/>
      </w:rPr>
    </w:lvl>
    <w:lvl w:ilvl="8" w:tplc="5F7CA98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3A24D402">
      <w:start w:val="1"/>
      <w:numFmt w:val="bullet"/>
      <w:lvlText w:val=""/>
      <w:lvlJc w:val="left"/>
      <w:pPr>
        <w:ind w:left="720" w:hanging="360"/>
      </w:pPr>
      <w:rPr>
        <w:rFonts w:ascii="Symbol" w:hAnsi="Symbol"/>
        <w:b w:val="0"/>
        <w:bCs w:val="0"/>
      </w:rPr>
    </w:lvl>
    <w:lvl w:ilvl="1" w:tplc="D96A4862">
      <w:start w:val="1"/>
      <w:numFmt w:val="bullet"/>
      <w:lvlText w:val="o"/>
      <w:lvlJc w:val="left"/>
      <w:pPr>
        <w:tabs>
          <w:tab w:val="num" w:pos="1440"/>
        </w:tabs>
        <w:ind w:left="1440" w:hanging="360"/>
      </w:pPr>
      <w:rPr>
        <w:rFonts w:ascii="Courier New" w:hAnsi="Courier New"/>
      </w:rPr>
    </w:lvl>
    <w:lvl w:ilvl="2" w:tplc="4CF02752">
      <w:start w:val="1"/>
      <w:numFmt w:val="bullet"/>
      <w:lvlText w:val=""/>
      <w:lvlJc w:val="left"/>
      <w:pPr>
        <w:tabs>
          <w:tab w:val="num" w:pos="2160"/>
        </w:tabs>
        <w:ind w:left="2160" w:hanging="360"/>
      </w:pPr>
      <w:rPr>
        <w:rFonts w:ascii="Wingdings" w:hAnsi="Wingdings"/>
      </w:rPr>
    </w:lvl>
    <w:lvl w:ilvl="3" w:tplc="E79A9832">
      <w:start w:val="1"/>
      <w:numFmt w:val="bullet"/>
      <w:lvlText w:val=""/>
      <w:lvlJc w:val="left"/>
      <w:pPr>
        <w:tabs>
          <w:tab w:val="num" w:pos="2880"/>
        </w:tabs>
        <w:ind w:left="2880" w:hanging="360"/>
      </w:pPr>
      <w:rPr>
        <w:rFonts w:ascii="Symbol" w:hAnsi="Symbol"/>
      </w:rPr>
    </w:lvl>
    <w:lvl w:ilvl="4" w:tplc="3310390E">
      <w:start w:val="1"/>
      <w:numFmt w:val="bullet"/>
      <w:lvlText w:val="o"/>
      <w:lvlJc w:val="left"/>
      <w:pPr>
        <w:tabs>
          <w:tab w:val="num" w:pos="3600"/>
        </w:tabs>
        <w:ind w:left="3600" w:hanging="360"/>
      </w:pPr>
      <w:rPr>
        <w:rFonts w:ascii="Courier New" w:hAnsi="Courier New"/>
      </w:rPr>
    </w:lvl>
    <w:lvl w:ilvl="5" w:tplc="5C0A5E66">
      <w:start w:val="1"/>
      <w:numFmt w:val="bullet"/>
      <w:lvlText w:val=""/>
      <w:lvlJc w:val="left"/>
      <w:pPr>
        <w:tabs>
          <w:tab w:val="num" w:pos="4320"/>
        </w:tabs>
        <w:ind w:left="4320" w:hanging="360"/>
      </w:pPr>
      <w:rPr>
        <w:rFonts w:ascii="Wingdings" w:hAnsi="Wingdings"/>
      </w:rPr>
    </w:lvl>
    <w:lvl w:ilvl="6" w:tplc="FFBC7FE0">
      <w:start w:val="1"/>
      <w:numFmt w:val="bullet"/>
      <w:lvlText w:val=""/>
      <w:lvlJc w:val="left"/>
      <w:pPr>
        <w:tabs>
          <w:tab w:val="num" w:pos="5040"/>
        </w:tabs>
        <w:ind w:left="5040" w:hanging="360"/>
      </w:pPr>
      <w:rPr>
        <w:rFonts w:ascii="Symbol" w:hAnsi="Symbol"/>
      </w:rPr>
    </w:lvl>
    <w:lvl w:ilvl="7" w:tplc="4414FFEE">
      <w:start w:val="1"/>
      <w:numFmt w:val="bullet"/>
      <w:lvlText w:val="o"/>
      <w:lvlJc w:val="left"/>
      <w:pPr>
        <w:tabs>
          <w:tab w:val="num" w:pos="5760"/>
        </w:tabs>
        <w:ind w:left="5760" w:hanging="360"/>
      </w:pPr>
      <w:rPr>
        <w:rFonts w:ascii="Courier New" w:hAnsi="Courier New"/>
      </w:rPr>
    </w:lvl>
    <w:lvl w:ilvl="8" w:tplc="034A98E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875433F6">
      <w:start w:val="1"/>
      <w:numFmt w:val="bullet"/>
      <w:lvlText w:val="o"/>
      <w:lvlJc w:val="left"/>
      <w:pPr>
        <w:ind w:left="720" w:hanging="360"/>
      </w:pPr>
      <w:rPr>
        <w:rFonts w:ascii="Courier New" w:hAnsi="Courier New"/>
        <w:b w:val="0"/>
        <w:bCs w:val="0"/>
      </w:rPr>
    </w:lvl>
    <w:lvl w:ilvl="1" w:tplc="BB7C0EF4">
      <w:start w:val="1"/>
      <w:numFmt w:val="bullet"/>
      <w:lvlText w:val="o"/>
      <w:lvlJc w:val="left"/>
      <w:pPr>
        <w:tabs>
          <w:tab w:val="num" w:pos="1440"/>
        </w:tabs>
        <w:ind w:left="1440" w:hanging="360"/>
      </w:pPr>
      <w:rPr>
        <w:rFonts w:ascii="Courier New" w:hAnsi="Courier New"/>
      </w:rPr>
    </w:lvl>
    <w:lvl w:ilvl="2" w:tplc="181C6156">
      <w:start w:val="1"/>
      <w:numFmt w:val="bullet"/>
      <w:lvlText w:val=""/>
      <w:lvlJc w:val="left"/>
      <w:pPr>
        <w:tabs>
          <w:tab w:val="num" w:pos="2160"/>
        </w:tabs>
        <w:ind w:left="2160" w:hanging="360"/>
      </w:pPr>
      <w:rPr>
        <w:rFonts w:ascii="Wingdings" w:hAnsi="Wingdings"/>
      </w:rPr>
    </w:lvl>
    <w:lvl w:ilvl="3" w:tplc="B14EA4CA">
      <w:start w:val="1"/>
      <w:numFmt w:val="bullet"/>
      <w:lvlText w:val=""/>
      <w:lvlJc w:val="left"/>
      <w:pPr>
        <w:tabs>
          <w:tab w:val="num" w:pos="2880"/>
        </w:tabs>
        <w:ind w:left="2880" w:hanging="360"/>
      </w:pPr>
      <w:rPr>
        <w:rFonts w:ascii="Symbol" w:hAnsi="Symbol"/>
      </w:rPr>
    </w:lvl>
    <w:lvl w:ilvl="4" w:tplc="56662100">
      <w:start w:val="1"/>
      <w:numFmt w:val="bullet"/>
      <w:lvlText w:val="o"/>
      <w:lvlJc w:val="left"/>
      <w:pPr>
        <w:tabs>
          <w:tab w:val="num" w:pos="3600"/>
        </w:tabs>
        <w:ind w:left="3600" w:hanging="360"/>
      </w:pPr>
      <w:rPr>
        <w:rFonts w:ascii="Courier New" w:hAnsi="Courier New"/>
      </w:rPr>
    </w:lvl>
    <w:lvl w:ilvl="5" w:tplc="76C875DE">
      <w:start w:val="1"/>
      <w:numFmt w:val="bullet"/>
      <w:lvlText w:val=""/>
      <w:lvlJc w:val="left"/>
      <w:pPr>
        <w:tabs>
          <w:tab w:val="num" w:pos="4320"/>
        </w:tabs>
        <w:ind w:left="4320" w:hanging="360"/>
      </w:pPr>
      <w:rPr>
        <w:rFonts w:ascii="Wingdings" w:hAnsi="Wingdings"/>
      </w:rPr>
    </w:lvl>
    <w:lvl w:ilvl="6" w:tplc="4E4AC6A8">
      <w:start w:val="1"/>
      <w:numFmt w:val="bullet"/>
      <w:lvlText w:val=""/>
      <w:lvlJc w:val="left"/>
      <w:pPr>
        <w:tabs>
          <w:tab w:val="num" w:pos="5040"/>
        </w:tabs>
        <w:ind w:left="5040" w:hanging="360"/>
      </w:pPr>
      <w:rPr>
        <w:rFonts w:ascii="Symbol" w:hAnsi="Symbol"/>
      </w:rPr>
    </w:lvl>
    <w:lvl w:ilvl="7" w:tplc="C7A46568">
      <w:start w:val="1"/>
      <w:numFmt w:val="bullet"/>
      <w:lvlText w:val="o"/>
      <w:lvlJc w:val="left"/>
      <w:pPr>
        <w:tabs>
          <w:tab w:val="num" w:pos="5760"/>
        </w:tabs>
        <w:ind w:left="5760" w:hanging="360"/>
      </w:pPr>
      <w:rPr>
        <w:rFonts w:ascii="Courier New" w:hAnsi="Courier New"/>
      </w:rPr>
    </w:lvl>
    <w:lvl w:ilvl="8" w:tplc="BA2A7524">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838ADF6">
      <w:start w:val="1"/>
      <w:numFmt w:val="bullet"/>
      <w:lvlText w:val=""/>
      <w:lvlJc w:val="left"/>
      <w:pPr>
        <w:ind w:left="720" w:hanging="360"/>
      </w:pPr>
      <w:rPr>
        <w:rFonts w:ascii="Symbol" w:hAnsi="Symbol"/>
        <w:b w:val="0"/>
        <w:bCs w:val="0"/>
      </w:rPr>
    </w:lvl>
    <w:lvl w:ilvl="1" w:tplc="6616AF42">
      <w:start w:val="1"/>
      <w:numFmt w:val="bullet"/>
      <w:lvlText w:val="o"/>
      <w:lvlJc w:val="left"/>
      <w:pPr>
        <w:tabs>
          <w:tab w:val="num" w:pos="1440"/>
        </w:tabs>
        <w:ind w:left="1440" w:hanging="360"/>
      </w:pPr>
      <w:rPr>
        <w:rFonts w:ascii="Courier New" w:hAnsi="Courier New"/>
      </w:rPr>
    </w:lvl>
    <w:lvl w:ilvl="2" w:tplc="F74E23AE">
      <w:start w:val="1"/>
      <w:numFmt w:val="bullet"/>
      <w:lvlText w:val=""/>
      <w:lvlJc w:val="left"/>
      <w:pPr>
        <w:tabs>
          <w:tab w:val="num" w:pos="2160"/>
        </w:tabs>
        <w:ind w:left="2160" w:hanging="360"/>
      </w:pPr>
      <w:rPr>
        <w:rFonts w:ascii="Wingdings" w:hAnsi="Wingdings"/>
      </w:rPr>
    </w:lvl>
    <w:lvl w:ilvl="3" w:tplc="1D325B9A">
      <w:start w:val="1"/>
      <w:numFmt w:val="bullet"/>
      <w:lvlText w:val=""/>
      <w:lvlJc w:val="left"/>
      <w:pPr>
        <w:tabs>
          <w:tab w:val="num" w:pos="2880"/>
        </w:tabs>
        <w:ind w:left="2880" w:hanging="360"/>
      </w:pPr>
      <w:rPr>
        <w:rFonts w:ascii="Symbol" w:hAnsi="Symbol"/>
      </w:rPr>
    </w:lvl>
    <w:lvl w:ilvl="4" w:tplc="A00EE9FA">
      <w:start w:val="1"/>
      <w:numFmt w:val="bullet"/>
      <w:lvlText w:val="o"/>
      <w:lvlJc w:val="left"/>
      <w:pPr>
        <w:tabs>
          <w:tab w:val="num" w:pos="3600"/>
        </w:tabs>
        <w:ind w:left="3600" w:hanging="360"/>
      </w:pPr>
      <w:rPr>
        <w:rFonts w:ascii="Courier New" w:hAnsi="Courier New"/>
      </w:rPr>
    </w:lvl>
    <w:lvl w:ilvl="5" w:tplc="A0E02080">
      <w:start w:val="1"/>
      <w:numFmt w:val="bullet"/>
      <w:lvlText w:val=""/>
      <w:lvlJc w:val="left"/>
      <w:pPr>
        <w:tabs>
          <w:tab w:val="num" w:pos="4320"/>
        </w:tabs>
        <w:ind w:left="4320" w:hanging="360"/>
      </w:pPr>
      <w:rPr>
        <w:rFonts w:ascii="Wingdings" w:hAnsi="Wingdings"/>
      </w:rPr>
    </w:lvl>
    <w:lvl w:ilvl="6" w:tplc="4B4E70CE">
      <w:start w:val="1"/>
      <w:numFmt w:val="bullet"/>
      <w:lvlText w:val=""/>
      <w:lvlJc w:val="left"/>
      <w:pPr>
        <w:tabs>
          <w:tab w:val="num" w:pos="5040"/>
        </w:tabs>
        <w:ind w:left="5040" w:hanging="360"/>
      </w:pPr>
      <w:rPr>
        <w:rFonts w:ascii="Symbol" w:hAnsi="Symbol"/>
      </w:rPr>
    </w:lvl>
    <w:lvl w:ilvl="7" w:tplc="2780B390">
      <w:start w:val="1"/>
      <w:numFmt w:val="bullet"/>
      <w:lvlText w:val="o"/>
      <w:lvlJc w:val="left"/>
      <w:pPr>
        <w:tabs>
          <w:tab w:val="num" w:pos="5760"/>
        </w:tabs>
        <w:ind w:left="5760" w:hanging="360"/>
      </w:pPr>
      <w:rPr>
        <w:rFonts w:ascii="Courier New" w:hAnsi="Courier New"/>
      </w:rPr>
    </w:lvl>
    <w:lvl w:ilvl="8" w:tplc="1FD0D222">
      <w:start w:val="1"/>
      <w:numFmt w:val="bullet"/>
      <w:lvlText w:val=""/>
      <w:lvlJc w:val="left"/>
      <w:pPr>
        <w:tabs>
          <w:tab w:val="num" w:pos="6480"/>
        </w:tabs>
        <w:ind w:left="6480" w:hanging="360"/>
      </w:pPr>
      <w:rPr>
        <w:rFonts w:ascii="Wingdings" w:hAnsi="Wingdings"/>
      </w:rPr>
    </w:lvl>
  </w:abstractNum>
  <w:abstractNum w:abstractNumId="22" w15:restartNumberingAfterBreak="0">
    <w:nsid w:val="058561BF"/>
    <w:multiLevelType w:val="hybridMultilevel"/>
    <w:tmpl w:val="50A8D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B008D"/>
    <w:multiLevelType w:val="hybridMultilevel"/>
    <w:tmpl w:val="795082AE"/>
    <w:lvl w:ilvl="0" w:tplc="3392BCD2">
      <w:start w:val="1"/>
      <w:numFmt w:val="bullet"/>
      <w:lvlText w:val=""/>
      <w:lvlJc w:val="left"/>
      <w:pPr>
        <w:ind w:left="720" w:hanging="360"/>
      </w:pPr>
      <w:rPr>
        <w:rFonts w:ascii="Symbol" w:hAnsi="Symbol"/>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8E19A3"/>
    <w:multiLevelType w:val="hybridMultilevel"/>
    <w:tmpl w:val="5ECAFF8E"/>
    <w:lvl w:ilvl="0" w:tplc="3392BCD2">
      <w:start w:val="1"/>
      <w:numFmt w:val="bullet"/>
      <w:lvlText w:val=""/>
      <w:lvlJc w:val="left"/>
      <w:pPr>
        <w:ind w:left="720" w:hanging="360"/>
      </w:pPr>
      <w:rPr>
        <w:rFonts w:ascii="Symbol" w:hAnsi="Symbol"/>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056241"/>
    <w:multiLevelType w:val="hybridMultilevel"/>
    <w:tmpl w:val="2598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B4060A"/>
    <w:multiLevelType w:val="hybridMultilevel"/>
    <w:tmpl w:val="96CC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6B5BAC"/>
    <w:multiLevelType w:val="hybridMultilevel"/>
    <w:tmpl w:val="2616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46320"/>
    <w:multiLevelType w:val="hybridMultilevel"/>
    <w:tmpl w:val="2E3E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F72BB2"/>
    <w:multiLevelType w:val="hybridMultilevel"/>
    <w:tmpl w:val="B810C754"/>
    <w:lvl w:ilvl="0" w:tplc="3392BCD2">
      <w:start w:val="1"/>
      <w:numFmt w:val="bullet"/>
      <w:lvlText w:val=""/>
      <w:lvlJc w:val="left"/>
      <w:pPr>
        <w:ind w:left="720" w:hanging="360"/>
      </w:pPr>
      <w:rPr>
        <w:rFonts w:ascii="Symbol" w:hAnsi="Symbol"/>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20D32"/>
    <w:multiLevelType w:val="hybridMultilevel"/>
    <w:tmpl w:val="AF36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877532"/>
    <w:multiLevelType w:val="hybridMultilevel"/>
    <w:tmpl w:val="C482525A"/>
    <w:lvl w:ilvl="0" w:tplc="3392BCD2">
      <w:start w:val="1"/>
      <w:numFmt w:val="bullet"/>
      <w:lvlText w:val=""/>
      <w:lvlJc w:val="left"/>
      <w:pPr>
        <w:ind w:left="720" w:hanging="360"/>
      </w:pPr>
      <w:rPr>
        <w:rFonts w:ascii="Symbol" w:hAnsi="Symbol"/>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E4B20"/>
    <w:multiLevelType w:val="hybridMultilevel"/>
    <w:tmpl w:val="A47E17F2"/>
    <w:lvl w:ilvl="0" w:tplc="3392BCD2">
      <w:start w:val="1"/>
      <w:numFmt w:val="bullet"/>
      <w:lvlText w:val=""/>
      <w:lvlJc w:val="left"/>
      <w:pPr>
        <w:ind w:left="720" w:hanging="360"/>
      </w:pPr>
      <w:rPr>
        <w:rFonts w:ascii="Symbol" w:hAnsi="Symbol"/>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73F0F"/>
    <w:multiLevelType w:val="hybridMultilevel"/>
    <w:tmpl w:val="10F4A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6"/>
  </w:num>
  <w:num w:numId="23">
    <w:abstractNumId w:val="31"/>
  </w:num>
  <w:num w:numId="24">
    <w:abstractNumId w:val="29"/>
  </w:num>
  <w:num w:numId="25">
    <w:abstractNumId w:val="32"/>
  </w:num>
  <w:num w:numId="26">
    <w:abstractNumId w:val="33"/>
  </w:num>
  <w:num w:numId="27">
    <w:abstractNumId w:val="24"/>
  </w:num>
  <w:num w:numId="28">
    <w:abstractNumId w:val="23"/>
  </w:num>
  <w:num w:numId="29">
    <w:abstractNumId w:val="25"/>
  </w:num>
  <w:num w:numId="30">
    <w:abstractNumId w:val="30"/>
  </w:num>
  <w:num w:numId="31">
    <w:abstractNumId w:val="22"/>
  </w:num>
  <w:num w:numId="32">
    <w:abstractNumId w:val="27"/>
  </w:num>
  <w:num w:numId="33">
    <w:abstractNumId w:val="2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BE"/>
    <w:rsid w:val="000E7BB1"/>
    <w:rsid w:val="001715BA"/>
    <w:rsid w:val="00274DCC"/>
    <w:rsid w:val="00290483"/>
    <w:rsid w:val="002940CA"/>
    <w:rsid w:val="003D40C0"/>
    <w:rsid w:val="00416B6E"/>
    <w:rsid w:val="004F26F9"/>
    <w:rsid w:val="004F7F61"/>
    <w:rsid w:val="005378FF"/>
    <w:rsid w:val="005527EA"/>
    <w:rsid w:val="00571909"/>
    <w:rsid w:val="00616394"/>
    <w:rsid w:val="00677C38"/>
    <w:rsid w:val="00687224"/>
    <w:rsid w:val="006A747B"/>
    <w:rsid w:val="007020B7"/>
    <w:rsid w:val="00717AF3"/>
    <w:rsid w:val="007A6D14"/>
    <w:rsid w:val="007C28C4"/>
    <w:rsid w:val="0081124A"/>
    <w:rsid w:val="00825B2A"/>
    <w:rsid w:val="008922FB"/>
    <w:rsid w:val="008B440F"/>
    <w:rsid w:val="008B5EB5"/>
    <w:rsid w:val="008C3A07"/>
    <w:rsid w:val="008D51BE"/>
    <w:rsid w:val="008F5B42"/>
    <w:rsid w:val="00931E2F"/>
    <w:rsid w:val="0099789C"/>
    <w:rsid w:val="00A12FF7"/>
    <w:rsid w:val="00A33496"/>
    <w:rsid w:val="00A5719D"/>
    <w:rsid w:val="00AD4638"/>
    <w:rsid w:val="00AF2336"/>
    <w:rsid w:val="00D16A2A"/>
    <w:rsid w:val="00D209B0"/>
    <w:rsid w:val="00D214C0"/>
    <w:rsid w:val="00D3727B"/>
    <w:rsid w:val="00D44329"/>
    <w:rsid w:val="00D94F6B"/>
    <w:rsid w:val="00DA461A"/>
    <w:rsid w:val="00DA6C5D"/>
    <w:rsid w:val="00DD0073"/>
    <w:rsid w:val="00DF1247"/>
    <w:rsid w:val="00DF7FE6"/>
    <w:rsid w:val="00E2505D"/>
    <w:rsid w:val="00E35778"/>
    <w:rsid w:val="00E35840"/>
    <w:rsid w:val="00EB1186"/>
    <w:rsid w:val="00EE320A"/>
    <w:rsid w:val="00EF098D"/>
    <w:rsid w:val="00EF39D5"/>
    <w:rsid w:val="00EF75E8"/>
    <w:rsid w:val="00F7127A"/>
    <w:rsid w:val="00F83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58665"/>
  <w15:docId w15:val="{584EB6BD-E490-4770-B5C6-FBD11C3E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416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B6E"/>
    <w:rPr>
      <w:rFonts w:ascii="Segoe UI" w:hAnsi="Segoe UI" w:cs="Segoe UI"/>
      <w:sz w:val="18"/>
      <w:szCs w:val="18"/>
    </w:rPr>
  </w:style>
  <w:style w:type="paragraph" w:styleId="ListParagraph">
    <w:name w:val="List Paragraph"/>
    <w:basedOn w:val="Normal"/>
    <w:uiPriority w:val="34"/>
    <w:qFormat/>
    <w:rsid w:val="00416B6E"/>
    <w:pPr>
      <w:ind w:left="720"/>
      <w:contextualSpacing/>
    </w:pPr>
  </w:style>
  <w:style w:type="paragraph" w:styleId="CommentSubject">
    <w:name w:val="annotation subject"/>
    <w:basedOn w:val="CommentText"/>
    <w:next w:val="CommentText"/>
    <w:link w:val="CommentSubjectChar"/>
    <w:uiPriority w:val="99"/>
    <w:semiHidden/>
    <w:unhideWhenUsed/>
    <w:rsid w:val="00F7127A"/>
    <w:rPr>
      <w:b/>
      <w:bCs/>
    </w:rPr>
  </w:style>
  <w:style w:type="character" w:customStyle="1" w:styleId="CommentSubjectChar">
    <w:name w:val="Comment Subject Char"/>
    <w:basedOn w:val="CommentTextChar"/>
    <w:link w:val="CommentSubject"/>
    <w:uiPriority w:val="99"/>
    <w:semiHidden/>
    <w:rsid w:val="00F7127A"/>
    <w:rPr>
      <w:b/>
      <w:bCs/>
    </w:rPr>
  </w:style>
  <w:style w:type="paragraph" w:styleId="Header">
    <w:name w:val="header"/>
    <w:basedOn w:val="Normal"/>
    <w:link w:val="HeaderChar"/>
    <w:uiPriority w:val="99"/>
    <w:unhideWhenUsed/>
    <w:rsid w:val="00E35778"/>
    <w:pPr>
      <w:tabs>
        <w:tab w:val="center" w:pos="4680"/>
        <w:tab w:val="right" w:pos="9360"/>
      </w:tabs>
    </w:pPr>
  </w:style>
  <w:style w:type="character" w:customStyle="1" w:styleId="HeaderChar">
    <w:name w:val="Header Char"/>
    <w:basedOn w:val="DefaultParagraphFont"/>
    <w:link w:val="Header"/>
    <w:uiPriority w:val="99"/>
    <w:rsid w:val="00E35778"/>
    <w:rPr>
      <w:sz w:val="24"/>
      <w:szCs w:val="24"/>
    </w:rPr>
  </w:style>
  <w:style w:type="paragraph" w:styleId="Footer">
    <w:name w:val="footer"/>
    <w:basedOn w:val="Normal"/>
    <w:link w:val="FooterChar"/>
    <w:uiPriority w:val="99"/>
    <w:unhideWhenUsed/>
    <w:rsid w:val="00E35778"/>
    <w:pPr>
      <w:tabs>
        <w:tab w:val="center" w:pos="4680"/>
        <w:tab w:val="right" w:pos="9360"/>
      </w:tabs>
    </w:pPr>
  </w:style>
  <w:style w:type="character" w:customStyle="1" w:styleId="FooterChar">
    <w:name w:val="Footer Char"/>
    <w:basedOn w:val="DefaultParagraphFont"/>
    <w:link w:val="Footer"/>
    <w:uiPriority w:val="99"/>
    <w:rsid w:val="00E35778"/>
    <w:rPr>
      <w:sz w:val="24"/>
      <w:szCs w:val="24"/>
    </w:rPr>
  </w:style>
  <w:style w:type="character" w:styleId="Hyperlink">
    <w:name w:val="Hyperlink"/>
    <w:basedOn w:val="DefaultParagraphFont"/>
    <w:uiPriority w:val="99"/>
    <w:unhideWhenUsed/>
    <w:rsid w:val="00E35778"/>
    <w:rPr>
      <w:color w:val="0563C1"/>
      <w:u w:val="single"/>
    </w:rPr>
  </w:style>
  <w:style w:type="paragraph" w:styleId="NoSpacing">
    <w:name w:val="No Spacing"/>
    <w:uiPriority w:val="1"/>
    <w:qFormat/>
    <w:rsid w:val="00E35778"/>
    <w:rPr>
      <w:sz w:val="24"/>
      <w:szCs w:val="24"/>
    </w:rPr>
  </w:style>
  <w:style w:type="paragraph" w:styleId="PlainText">
    <w:name w:val="Plain Text"/>
    <w:basedOn w:val="Normal"/>
    <w:link w:val="PlainTextChar"/>
    <w:uiPriority w:val="99"/>
    <w:semiHidden/>
    <w:unhideWhenUsed/>
    <w:rsid w:val="002940CA"/>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2940CA"/>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AD4638"/>
    <w:rPr>
      <w:color w:val="605E5C"/>
      <w:shd w:val="clear" w:color="auto" w:fill="E1DFDD"/>
    </w:rPr>
  </w:style>
  <w:style w:type="character" w:styleId="FollowedHyperlink">
    <w:name w:val="FollowedHyperlink"/>
    <w:basedOn w:val="DefaultParagraphFont"/>
    <w:uiPriority w:val="99"/>
    <w:semiHidden/>
    <w:unhideWhenUsed/>
    <w:rsid w:val="00EF75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043">
      <w:bodyDiv w:val="1"/>
      <w:marLeft w:val="0"/>
      <w:marRight w:val="0"/>
      <w:marTop w:val="0"/>
      <w:marBottom w:val="0"/>
      <w:divBdr>
        <w:top w:val="none" w:sz="0" w:space="0" w:color="auto"/>
        <w:left w:val="none" w:sz="0" w:space="0" w:color="auto"/>
        <w:bottom w:val="none" w:sz="0" w:space="0" w:color="auto"/>
        <w:right w:val="none" w:sz="0" w:space="0" w:color="auto"/>
      </w:divBdr>
    </w:div>
    <w:div w:id="721175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e@nachc.org" TargetMode="External"/><Relationship Id="rId13" Type="http://schemas.openxmlformats.org/officeDocument/2006/relationships/hyperlink" Target="https://drive.google.com/drive/folders/120YCLwlKoZLNs6hZAw92hdhTHxUitMYa?usp=sharing"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rotect-us.mimecast.com/s/tFJICYEnmvfmxRjc0ncs7"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umrell@nachc.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rassroots@nachc.org" TargetMode="External"/><Relationship Id="rId23" Type="http://schemas.openxmlformats.org/officeDocument/2006/relationships/fontTable" Target="fontTable.xml"/><Relationship Id="rId10" Type="http://schemas.openxmlformats.org/officeDocument/2006/relationships/hyperlink" Target="mailto:jcrandall@nachc.org"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state@nachc.org" TargetMode="External"/><Relationship Id="rId14" Type="http://schemas.openxmlformats.org/officeDocument/2006/relationships/hyperlink" Target="mailto:ssheppard@nachc.org"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nachc.org/focus-areas/policy-matters/medicaid-and-medicare/" TargetMode="External"/><Relationship Id="rId1" Type="http://schemas.openxmlformats.org/officeDocument/2006/relationships/hyperlink" Target="https://www.medicaid.gov/resources-for-states/disaster-response-toolkit/state-plan-flexibilities/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22E4D-7479-4DA9-AEA9-C4A2596F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Crandall</dc:creator>
  <cp:lastModifiedBy>Amy Simmons</cp:lastModifiedBy>
  <cp:revision>2</cp:revision>
  <dcterms:created xsi:type="dcterms:W3CDTF">2020-07-30T19:22:00Z</dcterms:created>
  <dcterms:modified xsi:type="dcterms:W3CDTF">2020-07-30T19:22:00Z</dcterms:modified>
</cp:coreProperties>
</file>