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49BD9" w14:textId="64793114" w:rsidR="00011182" w:rsidRDefault="00993538" w:rsidP="00993538">
      <w:pPr>
        <w:autoSpaceDE w:val="0"/>
        <w:autoSpaceDN w:val="0"/>
        <w:adjustRightInd w:val="0"/>
      </w:pPr>
      <w:r>
        <w:rPr>
          <w:rFonts w:asciiTheme="minorHAnsi" w:hAnsiTheme="minorHAnsi"/>
          <w:b/>
          <w:bCs/>
        </w:rPr>
        <w:t xml:space="preserve">Goal: </w:t>
      </w:r>
      <w:r w:rsidRPr="00EF259F">
        <w:t xml:space="preserve">Reduce potential exposure to COVID-19 for </w:t>
      </w:r>
      <w:r>
        <w:t>family planning patients</w:t>
      </w:r>
      <w:r w:rsidRPr="00EF259F">
        <w:t xml:space="preserve">, while continuing to provide </w:t>
      </w:r>
      <w:r>
        <w:t xml:space="preserve">in-person </w:t>
      </w:r>
      <w:r w:rsidRPr="00EF259F">
        <w:t>clinical car</w:t>
      </w:r>
      <w:r>
        <w:t>e when necessary and supporting patients’ desires to prevent pregnancy.</w:t>
      </w:r>
    </w:p>
    <w:p w14:paraId="4AA2C9B4" w14:textId="77777777" w:rsidR="008F5801" w:rsidRPr="000F12A9" w:rsidRDefault="008F5801" w:rsidP="008F5801">
      <w:pPr>
        <w:rPr>
          <w:rFonts w:asciiTheme="minorHAnsi" w:hAnsiTheme="minorHAnsi"/>
        </w:rPr>
      </w:pPr>
    </w:p>
    <w:p w14:paraId="15629133" w14:textId="2BB666BF" w:rsidR="006F1486" w:rsidRDefault="00E01B9A" w:rsidP="006F1486">
      <w:pPr>
        <w:rPr>
          <w:rFonts w:asciiTheme="minorHAnsi" w:hAnsiTheme="minorHAnsi"/>
          <w:b/>
        </w:rPr>
      </w:pPr>
      <w:r w:rsidRPr="000F12A9">
        <w:rPr>
          <w:rFonts w:asciiTheme="minorHAnsi" w:hAnsiTheme="minorHAnsi"/>
          <w:b/>
        </w:rPr>
        <w:t>Contraceptive visits</w:t>
      </w:r>
    </w:p>
    <w:p w14:paraId="0F906D74" w14:textId="77777777" w:rsidR="00993538" w:rsidRPr="000F12A9" w:rsidRDefault="00993538" w:rsidP="006F1486">
      <w:pPr>
        <w:rPr>
          <w:rFonts w:asciiTheme="minorHAnsi" w:hAnsiTheme="minorHAnsi"/>
          <w:b/>
        </w:rPr>
      </w:pPr>
    </w:p>
    <w:p w14:paraId="6D2C2361" w14:textId="5263D84B" w:rsidR="008F5801" w:rsidRPr="000F12A9" w:rsidRDefault="00993538" w:rsidP="006F1486">
      <w:pPr>
        <w:pStyle w:val="ListParagraph"/>
        <w:numPr>
          <w:ilvl w:val="0"/>
          <w:numId w:val="1"/>
        </w:numPr>
        <w:rPr>
          <w:rFonts w:asciiTheme="minorHAnsi" w:hAnsiTheme="minorHAnsi"/>
          <w:b/>
        </w:rPr>
      </w:pPr>
      <w:r w:rsidRPr="00533F8A">
        <w:rPr>
          <w:rFonts w:asciiTheme="minorHAnsi" w:eastAsia="Times New Roman" w:hAnsiTheme="minorHAnsi"/>
          <w:b/>
          <w:u w:val="single"/>
        </w:rPr>
        <w:t>Patient d</w:t>
      </w:r>
      <w:r w:rsidR="00541088" w:rsidRPr="00533F8A">
        <w:rPr>
          <w:rFonts w:asciiTheme="minorHAnsi" w:eastAsia="Times New Roman" w:hAnsiTheme="minorHAnsi"/>
          <w:b/>
          <w:u w:val="single"/>
        </w:rPr>
        <w:t>esires new method of contraception</w:t>
      </w:r>
      <w:r w:rsidR="00533F8A" w:rsidRPr="00533F8A">
        <w:rPr>
          <w:rFonts w:asciiTheme="minorHAnsi" w:eastAsia="Times New Roman" w:hAnsiTheme="minorHAnsi"/>
          <w:b/>
        </w:rPr>
        <w:t>:</w:t>
      </w:r>
      <w:r w:rsidR="00683E65" w:rsidRPr="00993538">
        <w:rPr>
          <w:rFonts w:asciiTheme="minorHAnsi" w:eastAsia="Times New Roman" w:hAnsiTheme="minorHAnsi"/>
          <w:iCs/>
        </w:rPr>
        <w:t xml:space="preserve"> </w:t>
      </w:r>
      <w:r w:rsidR="008F5801" w:rsidRPr="00533F8A">
        <w:rPr>
          <w:rFonts w:asciiTheme="minorHAnsi" w:eastAsia="Times New Roman" w:hAnsiTheme="minorHAnsi"/>
          <w:iCs/>
        </w:rPr>
        <w:t xml:space="preserve">Schedule </w:t>
      </w:r>
      <w:r w:rsidR="00533F8A" w:rsidRPr="00533F8A">
        <w:rPr>
          <w:rFonts w:asciiTheme="minorHAnsi" w:eastAsia="Times New Roman" w:hAnsiTheme="minorHAnsi"/>
          <w:b/>
          <w:bCs/>
          <w:iCs/>
          <w:color w:val="70AD47" w:themeColor="accent6"/>
        </w:rPr>
        <w:t>PHONE VISIT</w:t>
      </w:r>
      <w:r w:rsidR="00541088" w:rsidRPr="00533F8A">
        <w:rPr>
          <w:rFonts w:asciiTheme="minorHAnsi" w:eastAsia="Times New Roman" w:hAnsiTheme="minorHAnsi"/>
          <w:iCs/>
          <w:color w:val="70AD47" w:themeColor="accent6"/>
        </w:rPr>
        <w:t xml:space="preserve"> </w:t>
      </w:r>
      <w:r w:rsidR="00541088" w:rsidRPr="00533F8A">
        <w:rPr>
          <w:rFonts w:asciiTheme="minorHAnsi" w:eastAsia="Times New Roman" w:hAnsiTheme="minorHAnsi"/>
          <w:iCs/>
        </w:rPr>
        <w:t>and provide contraceptive counseling</w:t>
      </w:r>
      <w:r w:rsidRPr="00533F8A">
        <w:rPr>
          <w:rFonts w:asciiTheme="minorHAnsi" w:eastAsia="Times New Roman" w:hAnsiTheme="minorHAnsi"/>
          <w:iCs/>
        </w:rPr>
        <w:t xml:space="preserve"> to identify appropriate and preferred method</w:t>
      </w:r>
      <w:r w:rsidR="00533F8A" w:rsidRPr="00533F8A">
        <w:rPr>
          <w:rFonts w:asciiTheme="minorHAnsi" w:eastAsia="Times New Roman" w:hAnsiTheme="minorHAnsi"/>
          <w:iCs/>
        </w:rPr>
        <w:t>. May need</w:t>
      </w:r>
      <w:r w:rsidR="00533F8A">
        <w:rPr>
          <w:rFonts w:asciiTheme="minorHAnsi" w:eastAsia="Times New Roman" w:hAnsiTheme="minorHAnsi"/>
          <w:iCs/>
        </w:rPr>
        <w:t xml:space="preserve"> subsequent</w:t>
      </w:r>
      <w:r w:rsidR="00533F8A" w:rsidRPr="00533F8A">
        <w:rPr>
          <w:rFonts w:asciiTheme="minorHAnsi" w:eastAsia="Times New Roman" w:hAnsiTheme="minorHAnsi"/>
          <w:iCs/>
        </w:rPr>
        <w:t xml:space="preserve"> </w:t>
      </w:r>
      <w:r w:rsidR="00533F8A" w:rsidRPr="00533F8A">
        <w:rPr>
          <w:rFonts w:asciiTheme="minorHAnsi" w:hAnsiTheme="minorHAnsi"/>
          <w:b/>
          <w:bCs/>
          <w:color w:val="4472C4" w:themeColor="accent5"/>
        </w:rPr>
        <w:t>IN-PERSON VISIT</w:t>
      </w:r>
      <w:r w:rsidR="00533F8A" w:rsidRPr="00533F8A">
        <w:rPr>
          <w:rFonts w:asciiTheme="minorHAnsi" w:hAnsiTheme="minorHAnsi"/>
          <w:color w:val="4472C4" w:themeColor="accent5"/>
        </w:rPr>
        <w:t xml:space="preserve"> </w:t>
      </w:r>
      <w:r w:rsidR="00533F8A" w:rsidRPr="00533F8A">
        <w:rPr>
          <w:rFonts w:asciiTheme="minorHAnsi" w:hAnsiTheme="minorHAnsi"/>
          <w:color w:val="000000" w:themeColor="text1"/>
        </w:rPr>
        <w:t>depending on method:</w:t>
      </w:r>
      <w:r w:rsidR="00533F8A" w:rsidRPr="00533F8A">
        <w:rPr>
          <w:rFonts w:asciiTheme="minorHAnsi" w:hAnsiTheme="minorHAnsi"/>
          <w:b/>
          <w:bCs/>
          <w:color w:val="000000" w:themeColor="text1"/>
        </w:rPr>
        <w:t xml:space="preserve"> </w:t>
      </w:r>
    </w:p>
    <w:p w14:paraId="2FBC0B4B" w14:textId="70EAB392" w:rsidR="00541088" w:rsidRPr="000F12A9" w:rsidRDefault="0096379F" w:rsidP="00541088">
      <w:pPr>
        <w:pStyle w:val="ListParagraph"/>
        <w:numPr>
          <w:ilvl w:val="1"/>
          <w:numId w:val="1"/>
        </w:numPr>
        <w:rPr>
          <w:rFonts w:asciiTheme="minorHAnsi" w:hAnsiTheme="minorHAnsi"/>
        </w:rPr>
      </w:pPr>
      <w:r w:rsidRPr="000F12A9">
        <w:rPr>
          <w:rFonts w:asciiTheme="minorHAnsi" w:eastAsia="Times New Roman" w:hAnsiTheme="minorHAnsi"/>
          <w:bCs/>
          <w:u w:val="single"/>
        </w:rPr>
        <w:t xml:space="preserve">Patient desires </w:t>
      </w:r>
      <w:r w:rsidR="00541088" w:rsidRPr="000F12A9">
        <w:rPr>
          <w:rFonts w:asciiTheme="minorHAnsi" w:eastAsia="Times New Roman" w:hAnsiTheme="minorHAnsi"/>
          <w:bCs/>
          <w:u w:val="single"/>
        </w:rPr>
        <w:t>prescription</w:t>
      </w:r>
      <w:r w:rsidR="00541088" w:rsidRPr="000F12A9">
        <w:rPr>
          <w:rFonts w:asciiTheme="minorHAnsi" w:eastAsia="Times New Roman" w:hAnsiTheme="minorHAnsi"/>
          <w:u w:val="single"/>
        </w:rPr>
        <w:t xml:space="preserve"> for pill/patch/ring</w:t>
      </w:r>
      <w:r w:rsidR="000F12A9" w:rsidRPr="000F12A9">
        <w:rPr>
          <w:rFonts w:asciiTheme="minorHAnsi" w:eastAsia="Times New Roman" w:hAnsiTheme="minorHAnsi"/>
        </w:rPr>
        <w:t>:</w:t>
      </w:r>
    </w:p>
    <w:p w14:paraId="5C7E11EA" w14:textId="06FEE093" w:rsidR="0096379F" w:rsidRPr="000F12A9" w:rsidRDefault="0096379F" w:rsidP="0096379F">
      <w:pPr>
        <w:pStyle w:val="ListParagraph"/>
        <w:numPr>
          <w:ilvl w:val="2"/>
          <w:numId w:val="1"/>
        </w:numPr>
        <w:rPr>
          <w:rFonts w:asciiTheme="minorHAnsi" w:hAnsiTheme="minorHAnsi"/>
        </w:rPr>
      </w:pPr>
      <w:r w:rsidRPr="000F12A9">
        <w:rPr>
          <w:rFonts w:asciiTheme="minorHAnsi" w:hAnsiTheme="minorHAnsi"/>
        </w:rPr>
        <w:t xml:space="preserve">Screen for contraindications to methods (use CDC Medical Eligibility Criteria). If normal BP documented in the past year, send Rx to pharmacy if appropriate (1 year supply) along with prescription for </w:t>
      </w:r>
      <w:r w:rsidR="00993538">
        <w:rPr>
          <w:rFonts w:asciiTheme="minorHAnsi" w:hAnsiTheme="minorHAnsi"/>
        </w:rPr>
        <w:t>EC</w:t>
      </w:r>
      <w:r w:rsidRPr="000F12A9">
        <w:rPr>
          <w:rFonts w:asciiTheme="minorHAnsi" w:hAnsiTheme="minorHAnsi"/>
        </w:rPr>
        <w:t xml:space="preserve"> (</w:t>
      </w:r>
      <w:r w:rsidR="00993538">
        <w:rPr>
          <w:rFonts w:asciiTheme="minorHAnsi" w:hAnsiTheme="minorHAnsi"/>
        </w:rPr>
        <w:t>with</w:t>
      </w:r>
      <w:r w:rsidRPr="000F12A9">
        <w:rPr>
          <w:rFonts w:asciiTheme="minorHAnsi" w:hAnsiTheme="minorHAnsi"/>
        </w:rPr>
        <w:t xml:space="preserve"> refills) and explain when patient would need to use </w:t>
      </w:r>
      <w:r w:rsidR="00993538">
        <w:rPr>
          <w:rFonts w:asciiTheme="minorHAnsi" w:hAnsiTheme="minorHAnsi"/>
        </w:rPr>
        <w:t>EC</w:t>
      </w:r>
      <w:r w:rsidRPr="000F12A9">
        <w:rPr>
          <w:rFonts w:asciiTheme="minorHAnsi" w:hAnsiTheme="minorHAnsi"/>
        </w:rPr>
        <w:t xml:space="preserve"> and back up condoms.</w:t>
      </w:r>
    </w:p>
    <w:p w14:paraId="6B82318B" w14:textId="77777777" w:rsidR="0096379F" w:rsidRPr="000F12A9" w:rsidRDefault="0096379F" w:rsidP="00BA3DF9">
      <w:pPr>
        <w:pStyle w:val="ListParagraph"/>
        <w:numPr>
          <w:ilvl w:val="3"/>
          <w:numId w:val="1"/>
        </w:numPr>
        <w:rPr>
          <w:rFonts w:asciiTheme="minorHAnsi" w:hAnsiTheme="minorHAnsi"/>
        </w:rPr>
      </w:pPr>
      <w:r w:rsidRPr="000F12A9">
        <w:rPr>
          <w:rFonts w:asciiTheme="minorHAnsi" w:hAnsiTheme="minorHAnsi"/>
        </w:rPr>
        <w:t>For patients without documented normal BP in the past year:</w:t>
      </w:r>
    </w:p>
    <w:p w14:paraId="7CB3A524" w14:textId="77777777" w:rsidR="0096379F" w:rsidRPr="000F12A9" w:rsidRDefault="0096379F" w:rsidP="00FA4371">
      <w:pPr>
        <w:pStyle w:val="ListParagraph"/>
        <w:numPr>
          <w:ilvl w:val="4"/>
          <w:numId w:val="1"/>
        </w:numPr>
        <w:rPr>
          <w:rFonts w:asciiTheme="minorHAnsi" w:hAnsiTheme="minorHAnsi"/>
        </w:rPr>
      </w:pPr>
      <w:r w:rsidRPr="000F12A9">
        <w:rPr>
          <w:rFonts w:asciiTheme="minorHAnsi" w:hAnsiTheme="minorHAnsi"/>
        </w:rPr>
        <w:t>Patient with home BP cuff: ask them to take BP and report value</w:t>
      </w:r>
    </w:p>
    <w:p w14:paraId="12D35BD4" w14:textId="0158417F" w:rsidR="0096379F" w:rsidRPr="000F12A9" w:rsidRDefault="0096379F" w:rsidP="00FA4371">
      <w:pPr>
        <w:pStyle w:val="ListParagraph"/>
        <w:numPr>
          <w:ilvl w:val="4"/>
          <w:numId w:val="1"/>
        </w:numPr>
        <w:rPr>
          <w:rFonts w:asciiTheme="minorHAnsi" w:hAnsiTheme="minorHAnsi"/>
        </w:rPr>
      </w:pPr>
      <w:r w:rsidRPr="000F12A9">
        <w:rPr>
          <w:rFonts w:asciiTheme="minorHAnsi" w:hAnsiTheme="minorHAnsi"/>
        </w:rPr>
        <w:t xml:space="preserve">Patients without home BP cuff: advise them to </w:t>
      </w:r>
      <w:r w:rsidR="000F12A9" w:rsidRPr="000F12A9">
        <w:rPr>
          <w:rFonts w:asciiTheme="minorHAnsi" w:hAnsiTheme="minorHAnsi"/>
        </w:rPr>
        <w:t>come in for in-person visit after COVID-19 to</w:t>
      </w:r>
      <w:r w:rsidRPr="000F12A9">
        <w:rPr>
          <w:rFonts w:asciiTheme="minorHAnsi" w:hAnsiTheme="minorHAnsi"/>
        </w:rPr>
        <w:t xml:space="preserve"> ensure normal BP. </w:t>
      </w:r>
      <w:r w:rsidR="000F12A9" w:rsidRPr="000F12A9">
        <w:rPr>
          <w:rFonts w:asciiTheme="minorHAnsi" w:hAnsiTheme="minorHAnsi"/>
        </w:rPr>
        <w:t xml:space="preserve">Counsel patient about risks of blood clots and stroke with exogenous estrogen and untreated HTN (risk is quite low, but not zero). If provider determines there is high risk of untreated HTN, </w:t>
      </w:r>
      <w:r w:rsidRPr="000F12A9">
        <w:rPr>
          <w:rFonts w:asciiTheme="minorHAnsi" w:hAnsiTheme="minorHAnsi"/>
        </w:rPr>
        <w:t xml:space="preserve">consider 3 month Rx </w:t>
      </w:r>
      <w:r w:rsidR="000F12A9" w:rsidRPr="000F12A9">
        <w:rPr>
          <w:rFonts w:asciiTheme="minorHAnsi" w:hAnsiTheme="minorHAnsi"/>
        </w:rPr>
        <w:t>rather than longer Rx</w:t>
      </w:r>
    </w:p>
    <w:p w14:paraId="66837721" w14:textId="453B37FE" w:rsidR="0096379F" w:rsidRPr="000F12A9" w:rsidRDefault="0096379F" w:rsidP="00BA3DF9">
      <w:pPr>
        <w:pStyle w:val="ListParagraph"/>
        <w:numPr>
          <w:ilvl w:val="3"/>
          <w:numId w:val="1"/>
        </w:numPr>
        <w:rPr>
          <w:rFonts w:asciiTheme="minorHAnsi" w:hAnsiTheme="minorHAnsi"/>
        </w:rPr>
      </w:pPr>
      <w:r w:rsidRPr="000F12A9">
        <w:rPr>
          <w:rFonts w:asciiTheme="minorHAnsi" w:hAnsiTheme="minorHAnsi"/>
        </w:rPr>
        <w:t xml:space="preserve">For patients with </w:t>
      </w:r>
      <w:r w:rsidR="00993538">
        <w:rPr>
          <w:rFonts w:asciiTheme="minorHAnsi" w:hAnsiTheme="minorHAnsi"/>
        </w:rPr>
        <w:t>HTN</w:t>
      </w:r>
      <w:r w:rsidRPr="000F12A9">
        <w:rPr>
          <w:rFonts w:asciiTheme="minorHAnsi" w:hAnsiTheme="minorHAnsi"/>
        </w:rPr>
        <w:t>, remember that patient is still likely eligible for progestin-only pill</w:t>
      </w:r>
    </w:p>
    <w:p w14:paraId="64E71E4C" w14:textId="4563D11F" w:rsidR="0096379F" w:rsidRPr="000F12A9" w:rsidRDefault="0096379F" w:rsidP="00541088">
      <w:pPr>
        <w:pStyle w:val="ListParagraph"/>
        <w:numPr>
          <w:ilvl w:val="1"/>
          <w:numId w:val="1"/>
        </w:numPr>
        <w:rPr>
          <w:rFonts w:asciiTheme="minorHAnsi" w:hAnsiTheme="minorHAnsi"/>
        </w:rPr>
      </w:pPr>
      <w:r w:rsidRPr="000F12A9">
        <w:rPr>
          <w:rFonts w:asciiTheme="minorHAnsi" w:hAnsiTheme="minorHAnsi"/>
          <w:u w:val="single"/>
        </w:rPr>
        <w:t>Patient desires condoms</w:t>
      </w:r>
      <w:r w:rsidRPr="000F12A9">
        <w:rPr>
          <w:rFonts w:asciiTheme="minorHAnsi" w:hAnsiTheme="minorHAnsi"/>
        </w:rPr>
        <w:t xml:space="preserve">: discuss proper use of condoms. If too expensive to purchase over the counter, </w:t>
      </w:r>
      <w:r w:rsidR="000F12A9" w:rsidRPr="000F12A9">
        <w:rPr>
          <w:rFonts w:asciiTheme="minorHAnsi" w:hAnsiTheme="minorHAnsi"/>
        </w:rPr>
        <w:t>Rx</w:t>
      </w:r>
      <w:r w:rsidRPr="000F12A9">
        <w:rPr>
          <w:rFonts w:asciiTheme="minorHAnsi" w:hAnsiTheme="minorHAnsi"/>
        </w:rPr>
        <w:t xml:space="preserve"> to pharmacy</w:t>
      </w:r>
    </w:p>
    <w:p w14:paraId="393A486E" w14:textId="39AFA5BD" w:rsidR="000E1C41" w:rsidRPr="000F12A9" w:rsidRDefault="000E1C41" w:rsidP="00541088">
      <w:pPr>
        <w:pStyle w:val="ListParagraph"/>
        <w:numPr>
          <w:ilvl w:val="1"/>
          <w:numId w:val="1"/>
        </w:numPr>
        <w:rPr>
          <w:rFonts w:asciiTheme="minorHAnsi" w:hAnsiTheme="minorHAnsi"/>
        </w:rPr>
      </w:pPr>
      <w:r w:rsidRPr="000F12A9">
        <w:rPr>
          <w:rFonts w:asciiTheme="minorHAnsi" w:hAnsiTheme="minorHAnsi"/>
          <w:u w:val="single"/>
        </w:rPr>
        <w:t>Patient desires fertility awareness</w:t>
      </w:r>
      <w:r w:rsidRPr="000F12A9">
        <w:rPr>
          <w:rFonts w:asciiTheme="minorHAnsi" w:hAnsiTheme="minorHAnsi"/>
        </w:rPr>
        <w:t xml:space="preserve">: discuss methods, possible helpful apps, and send condoms and </w:t>
      </w:r>
      <w:r w:rsidR="00533F8A">
        <w:rPr>
          <w:rFonts w:asciiTheme="minorHAnsi" w:hAnsiTheme="minorHAnsi"/>
        </w:rPr>
        <w:t>EC</w:t>
      </w:r>
      <w:r w:rsidR="000F12A9" w:rsidRPr="000F12A9">
        <w:rPr>
          <w:rFonts w:asciiTheme="minorHAnsi" w:hAnsiTheme="minorHAnsi"/>
        </w:rPr>
        <w:t xml:space="preserve"> </w:t>
      </w:r>
      <w:r w:rsidRPr="000F12A9">
        <w:rPr>
          <w:rFonts w:asciiTheme="minorHAnsi" w:hAnsiTheme="minorHAnsi"/>
        </w:rPr>
        <w:t>to pharmacy (</w:t>
      </w:r>
      <w:r w:rsidR="000F12A9" w:rsidRPr="000F12A9">
        <w:rPr>
          <w:rFonts w:asciiTheme="minorHAnsi" w:hAnsiTheme="minorHAnsi"/>
        </w:rPr>
        <w:t>with</w:t>
      </w:r>
      <w:r w:rsidRPr="000F12A9">
        <w:rPr>
          <w:rFonts w:asciiTheme="minorHAnsi" w:hAnsiTheme="minorHAnsi"/>
        </w:rPr>
        <w:t xml:space="preserve"> refills)</w:t>
      </w:r>
      <w:r w:rsidR="00436734" w:rsidRPr="000F12A9">
        <w:rPr>
          <w:rFonts w:asciiTheme="minorHAnsi" w:hAnsiTheme="minorHAnsi"/>
        </w:rPr>
        <w:t xml:space="preserve"> if patient so desires</w:t>
      </w:r>
    </w:p>
    <w:p w14:paraId="16CF9A56" w14:textId="2369404F" w:rsidR="0096379F" w:rsidRPr="000F12A9" w:rsidRDefault="000F12A9" w:rsidP="00541088">
      <w:pPr>
        <w:pStyle w:val="ListParagraph"/>
        <w:numPr>
          <w:ilvl w:val="1"/>
          <w:numId w:val="1"/>
        </w:numPr>
        <w:rPr>
          <w:rFonts w:asciiTheme="minorHAnsi" w:hAnsiTheme="minorHAnsi"/>
        </w:rPr>
      </w:pPr>
      <w:r w:rsidRPr="000F12A9">
        <w:rPr>
          <w:rFonts w:asciiTheme="minorHAnsi" w:hAnsiTheme="minorHAnsi"/>
          <w:u w:val="single"/>
        </w:rPr>
        <w:t>Patient desires n</w:t>
      </w:r>
      <w:r w:rsidR="0096379F" w:rsidRPr="000F12A9">
        <w:rPr>
          <w:rFonts w:asciiTheme="minorHAnsi" w:hAnsiTheme="minorHAnsi"/>
          <w:u w:val="single"/>
        </w:rPr>
        <w:t>ew IUD</w:t>
      </w:r>
      <w:r w:rsidRPr="000F12A9">
        <w:rPr>
          <w:rFonts w:asciiTheme="minorHAnsi" w:hAnsiTheme="minorHAnsi"/>
          <w:u w:val="single"/>
        </w:rPr>
        <w:t>/</w:t>
      </w:r>
      <w:r w:rsidR="0096379F" w:rsidRPr="000F12A9">
        <w:rPr>
          <w:rFonts w:asciiTheme="minorHAnsi" w:hAnsiTheme="minorHAnsi"/>
          <w:u w:val="single"/>
        </w:rPr>
        <w:t>implant</w:t>
      </w:r>
      <w:r w:rsidR="0096379F" w:rsidRPr="000F12A9">
        <w:rPr>
          <w:rFonts w:asciiTheme="minorHAnsi" w:hAnsiTheme="minorHAnsi"/>
        </w:rPr>
        <w:t xml:space="preserve">: schedule </w:t>
      </w:r>
      <w:r w:rsidR="00533F8A" w:rsidRPr="00533F8A">
        <w:rPr>
          <w:rFonts w:asciiTheme="minorHAnsi" w:hAnsiTheme="minorHAnsi"/>
          <w:b/>
          <w:bCs/>
          <w:color w:val="4472C4" w:themeColor="accent5"/>
        </w:rPr>
        <w:t>IN-PERSON VISIT</w:t>
      </w:r>
    </w:p>
    <w:p w14:paraId="1CB26D5C" w14:textId="7ED1D383" w:rsidR="0096379F" w:rsidRPr="000F12A9" w:rsidRDefault="0096379F" w:rsidP="00541088">
      <w:pPr>
        <w:pStyle w:val="ListParagraph"/>
        <w:numPr>
          <w:ilvl w:val="1"/>
          <w:numId w:val="1"/>
        </w:numPr>
        <w:rPr>
          <w:rFonts w:asciiTheme="minorHAnsi" w:hAnsiTheme="minorHAnsi"/>
        </w:rPr>
      </w:pPr>
      <w:r w:rsidRPr="000F12A9">
        <w:rPr>
          <w:rFonts w:asciiTheme="minorHAnsi" w:hAnsiTheme="minorHAnsi"/>
          <w:u w:val="single"/>
        </w:rPr>
        <w:t>New DMPA injection</w:t>
      </w:r>
      <w:r w:rsidRPr="000F12A9">
        <w:rPr>
          <w:rFonts w:asciiTheme="minorHAnsi" w:hAnsiTheme="minorHAnsi"/>
        </w:rPr>
        <w:t xml:space="preserve">: </w:t>
      </w:r>
    </w:p>
    <w:p w14:paraId="52AC559B" w14:textId="25F60404" w:rsidR="0096379F" w:rsidRPr="000F12A9" w:rsidRDefault="0096379F" w:rsidP="0096379F">
      <w:pPr>
        <w:pStyle w:val="ListParagraph"/>
        <w:numPr>
          <w:ilvl w:val="2"/>
          <w:numId w:val="1"/>
        </w:numPr>
        <w:rPr>
          <w:rFonts w:asciiTheme="minorHAnsi" w:hAnsiTheme="minorHAnsi"/>
        </w:rPr>
      </w:pPr>
      <w:r w:rsidRPr="000F12A9">
        <w:rPr>
          <w:rFonts w:asciiTheme="minorHAnsi" w:hAnsiTheme="minorHAnsi"/>
        </w:rPr>
        <w:t xml:space="preserve">Schedule </w:t>
      </w:r>
      <w:r w:rsidR="00533F8A" w:rsidRPr="00533F8A">
        <w:rPr>
          <w:rFonts w:asciiTheme="minorHAnsi" w:hAnsiTheme="minorHAnsi"/>
          <w:b/>
          <w:bCs/>
          <w:color w:val="4472C4" w:themeColor="accent5"/>
        </w:rPr>
        <w:t>IN-PERSON VISIT</w:t>
      </w:r>
      <w:r w:rsidR="00533F8A" w:rsidRPr="000F12A9">
        <w:rPr>
          <w:rFonts w:asciiTheme="minorHAnsi" w:hAnsiTheme="minorHAnsi"/>
        </w:rPr>
        <w:t xml:space="preserve"> </w:t>
      </w:r>
      <w:r w:rsidRPr="000F12A9">
        <w:rPr>
          <w:rFonts w:asciiTheme="minorHAnsi" w:hAnsiTheme="minorHAnsi"/>
        </w:rPr>
        <w:t>if wants IM injection q 15 weeks</w:t>
      </w:r>
    </w:p>
    <w:p w14:paraId="75997018" w14:textId="49928756" w:rsidR="00541088" w:rsidRPr="00993538" w:rsidRDefault="0096379F" w:rsidP="00993538">
      <w:pPr>
        <w:pStyle w:val="ListParagraph"/>
        <w:numPr>
          <w:ilvl w:val="2"/>
          <w:numId w:val="1"/>
        </w:numPr>
        <w:rPr>
          <w:rFonts w:asciiTheme="minorHAnsi" w:hAnsiTheme="minorHAnsi"/>
        </w:rPr>
      </w:pPr>
      <w:r w:rsidRPr="000F12A9">
        <w:rPr>
          <w:rFonts w:asciiTheme="minorHAnsi" w:hAnsiTheme="minorHAnsi"/>
        </w:rPr>
        <w:t xml:space="preserve">Discuss how to inject SQ and send materials to pharmacy for SQ depo </w:t>
      </w:r>
      <w:r w:rsidR="000F12A9" w:rsidRPr="000F12A9">
        <w:rPr>
          <w:rFonts w:asciiTheme="minorHAnsi" w:hAnsiTheme="minorHAnsi"/>
        </w:rPr>
        <w:t xml:space="preserve">if patient feels able to </w:t>
      </w:r>
      <w:proofErr w:type="spellStart"/>
      <w:r w:rsidR="000F12A9" w:rsidRPr="000F12A9">
        <w:rPr>
          <w:rFonts w:asciiTheme="minorHAnsi" w:hAnsiTheme="minorHAnsi"/>
        </w:rPr>
        <w:t>self administer</w:t>
      </w:r>
      <w:proofErr w:type="spellEnd"/>
    </w:p>
    <w:p w14:paraId="061B837D" w14:textId="2AD127B3" w:rsidR="00E01B9A" w:rsidRPr="000F12A9" w:rsidRDefault="00E01B9A" w:rsidP="000F12A9">
      <w:pPr>
        <w:pStyle w:val="ListParagraph"/>
        <w:numPr>
          <w:ilvl w:val="0"/>
          <w:numId w:val="1"/>
        </w:numPr>
        <w:rPr>
          <w:rFonts w:asciiTheme="minorHAnsi" w:eastAsia="Times New Roman" w:hAnsiTheme="minorHAnsi"/>
        </w:rPr>
      </w:pPr>
      <w:r w:rsidRPr="00533F8A">
        <w:rPr>
          <w:rFonts w:asciiTheme="minorHAnsi" w:eastAsia="Times New Roman" w:hAnsiTheme="minorHAnsi"/>
          <w:b/>
          <w:u w:val="single"/>
        </w:rPr>
        <w:t>Refill of pill/patch/ring</w:t>
      </w:r>
      <w:r w:rsidR="000E1C41" w:rsidRPr="00533F8A">
        <w:rPr>
          <w:rFonts w:asciiTheme="minorHAnsi" w:eastAsia="Times New Roman" w:hAnsiTheme="minorHAnsi"/>
          <w:b/>
          <w:u w:val="single"/>
        </w:rPr>
        <w:t>/diaphragm</w:t>
      </w:r>
      <w:r w:rsidR="000F12A9" w:rsidRPr="00533F8A">
        <w:rPr>
          <w:rFonts w:asciiTheme="minorHAnsi" w:eastAsia="Times New Roman" w:hAnsiTheme="minorHAnsi"/>
          <w:b/>
        </w:rPr>
        <w:t>:</w:t>
      </w:r>
      <w:r w:rsidRPr="000F12A9">
        <w:rPr>
          <w:rFonts w:asciiTheme="minorHAnsi" w:eastAsia="Times New Roman" w:hAnsiTheme="minorHAnsi"/>
        </w:rPr>
        <w:t xml:space="preserve"> </w:t>
      </w:r>
      <w:r w:rsidR="000F12A9" w:rsidRPr="000F12A9">
        <w:rPr>
          <w:rFonts w:asciiTheme="minorHAnsi" w:eastAsia="Times New Roman" w:hAnsiTheme="minorHAnsi"/>
        </w:rPr>
        <w:t>S</w:t>
      </w:r>
      <w:r w:rsidRPr="000F12A9">
        <w:rPr>
          <w:rFonts w:asciiTheme="minorHAnsi" w:eastAsia="Times New Roman" w:hAnsiTheme="minorHAnsi"/>
        </w:rPr>
        <w:t xml:space="preserve">end Rx to pharmacy, </w:t>
      </w:r>
      <w:r w:rsidR="000F12A9" w:rsidRPr="000F12A9">
        <w:rPr>
          <w:rFonts w:asciiTheme="minorHAnsi" w:eastAsia="Times New Roman" w:hAnsiTheme="minorHAnsi"/>
        </w:rPr>
        <w:t>telephon</w:t>
      </w:r>
      <w:r w:rsidRPr="000F12A9">
        <w:rPr>
          <w:rFonts w:asciiTheme="minorHAnsi" w:eastAsia="Times New Roman" w:hAnsiTheme="minorHAnsi"/>
        </w:rPr>
        <w:t>e</w:t>
      </w:r>
      <w:r w:rsidR="000F12A9" w:rsidRPr="000F12A9">
        <w:rPr>
          <w:rFonts w:asciiTheme="minorHAnsi" w:eastAsia="Times New Roman" w:hAnsiTheme="minorHAnsi"/>
        </w:rPr>
        <w:t xml:space="preserve"> visit</w:t>
      </w:r>
      <w:r w:rsidRPr="000F12A9">
        <w:rPr>
          <w:rFonts w:asciiTheme="minorHAnsi" w:eastAsia="Times New Roman" w:hAnsiTheme="minorHAnsi"/>
        </w:rPr>
        <w:t xml:space="preserve"> not needed unless patient </w:t>
      </w:r>
      <w:r w:rsidR="00467A89" w:rsidRPr="000F12A9">
        <w:rPr>
          <w:rFonts w:asciiTheme="minorHAnsi" w:eastAsia="Times New Roman" w:hAnsiTheme="minorHAnsi"/>
        </w:rPr>
        <w:t>requests.</w:t>
      </w:r>
      <w:r w:rsidR="00562066" w:rsidRPr="000F12A9">
        <w:rPr>
          <w:rFonts w:asciiTheme="minorHAnsi" w:eastAsia="Times New Roman" w:hAnsiTheme="minorHAnsi"/>
        </w:rPr>
        <w:t xml:space="preserve"> Ensure patient has </w:t>
      </w:r>
      <w:r w:rsidR="000F12A9" w:rsidRPr="000F12A9">
        <w:rPr>
          <w:rFonts w:asciiTheme="minorHAnsi" w:eastAsia="Times New Roman" w:hAnsiTheme="minorHAnsi"/>
        </w:rPr>
        <w:t>R</w:t>
      </w:r>
      <w:r w:rsidR="00562066" w:rsidRPr="000F12A9">
        <w:rPr>
          <w:rFonts w:asciiTheme="minorHAnsi" w:eastAsia="Times New Roman" w:hAnsiTheme="minorHAnsi"/>
        </w:rPr>
        <w:t xml:space="preserve">x for </w:t>
      </w:r>
      <w:r w:rsidR="00533F8A">
        <w:rPr>
          <w:rFonts w:asciiTheme="minorHAnsi" w:eastAsia="Times New Roman" w:hAnsiTheme="minorHAnsi"/>
        </w:rPr>
        <w:t>EC</w:t>
      </w:r>
      <w:r w:rsidR="00FC6CD7" w:rsidRPr="000F12A9">
        <w:rPr>
          <w:rFonts w:asciiTheme="minorHAnsi" w:eastAsia="Times New Roman" w:hAnsiTheme="minorHAnsi"/>
        </w:rPr>
        <w:t xml:space="preserve"> (with refills)</w:t>
      </w:r>
    </w:p>
    <w:p w14:paraId="78BD2171" w14:textId="00276094" w:rsidR="008F5801" w:rsidRPr="000F12A9" w:rsidRDefault="008F5801" w:rsidP="000F12A9">
      <w:pPr>
        <w:numPr>
          <w:ilvl w:val="0"/>
          <w:numId w:val="1"/>
        </w:numPr>
        <w:rPr>
          <w:rFonts w:asciiTheme="minorHAnsi" w:eastAsia="Times New Roman" w:hAnsiTheme="minorHAnsi"/>
        </w:rPr>
      </w:pPr>
      <w:r w:rsidRPr="00533F8A">
        <w:rPr>
          <w:rFonts w:asciiTheme="minorHAnsi" w:eastAsia="Times New Roman" w:hAnsiTheme="minorHAnsi"/>
          <w:b/>
          <w:bCs/>
          <w:u w:val="single"/>
        </w:rPr>
        <w:t>IUD/implant placement</w:t>
      </w:r>
      <w:r w:rsidR="000F12A9" w:rsidRPr="00533F8A">
        <w:rPr>
          <w:rFonts w:asciiTheme="minorHAnsi" w:eastAsia="Times New Roman" w:hAnsiTheme="minorHAnsi"/>
          <w:b/>
          <w:bCs/>
        </w:rPr>
        <w:t>:</w:t>
      </w:r>
      <w:r w:rsidR="000F12A9" w:rsidRPr="000F12A9">
        <w:rPr>
          <w:rFonts w:asciiTheme="minorHAnsi" w:eastAsia="Times New Roman" w:hAnsiTheme="minorHAnsi"/>
        </w:rPr>
        <w:t xml:space="preserve"> </w:t>
      </w:r>
      <w:r w:rsidR="00533F8A">
        <w:rPr>
          <w:rFonts w:asciiTheme="minorHAnsi" w:eastAsia="Times New Roman" w:hAnsiTheme="minorHAnsi"/>
        </w:rPr>
        <w:t xml:space="preserve">If patient has already discussed with provider, schedule </w:t>
      </w:r>
      <w:r w:rsidR="00533F8A" w:rsidRPr="00533F8A">
        <w:rPr>
          <w:rFonts w:asciiTheme="minorHAnsi" w:hAnsiTheme="minorHAnsi"/>
          <w:b/>
          <w:bCs/>
          <w:color w:val="4472C4" w:themeColor="accent5"/>
        </w:rPr>
        <w:t>IN-PERSON VISIT</w:t>
      </w:r>
      <w:r w:rsidR="00533F8A" w:rsidRPr="00533F8A">
        <w:rPr>
          <w:rFonts w:asciiTheme="minorHAnsi" w:hAnsiTheme="minorHAnsi"/>
          <w:color w:val="000000" w:themeColor="text1"/>
        </w:rPr>
        <w:t xml:space="preserve">. If patient has not discussed with provider, schedule </w:t>
      </w:r>
      <w:r w:rsidR="00533F8A" w:rsidRPr="00533F8A">
        <w:rPr>
          <w:rFonts w:asciiTheme="minorHAnsi" w:hAnsiTheme="minorHAnsi"/>
          <w:b/>
          <w:bCs/>
          <w:color w:val="70AD47" w:themeColor="accent6"/>
        </w:rPr>
        <w:t>PHONE VISIT</w:t>
      </w:r>
      <w:r w:rsidR="00533F8A" w:rsidRPr="00533F8A">
        <w:rPr>
          <w:rFonts w:asciiTheme="minorHAnsi" w:hAnsiTheme="minorHAnsi"/>
          <w:color w:val="70AD47" w:themeColor="accent6"/>
        </w:rPr>
        <w:t xml:space="preserve"> </w:t>
      </w:r>
      <w:r w:rsidR="00533F8A" w:rsidRPr="00533F8A">
        <w:rPr>
          <w:rFonts w:asciiTheme="minorHAnsi" w:hAnsiTheme="minorHAnsi"/>
          <w:color w:val="000000" w:themeColor="text1"/>
        </w:rPr>
        <w:t>to review and identify appropriate placement timing</w:t>
      </w:r>
    </w:p>
    <w:p w14:paraId="0AB8F64C" w14:textId="4597DBA9" w:rsidR="00B92EA6" w:rsidRPr="00533F8A" w:rsidRDefault="008F5801" w:rsidP="00C93527">
      <w:pPr>
        <w:numPr>
          <w:ilvl w:val="0"/>
          <w:numId w:val="1"/>
        </w:numPr>
        <w:rPr>
          <w:rFonts w:asciiTheme="minorHAnsi" w:eastAsia="Times New Roman" w:hAnsiTheme="minorHAnsi"/>
          <w:b/>
          <w:bCs/>
        </w:rPr>
      </w:pPr>
      <w:r w:rsidRPr="00533F8A">
        <w:rPr>
          <w:rFonts w:asciiTheme="minorHAnsi" w:eastAsia="Times New Roman" w:hAnsiTheme="minorHAnsi"/>
          <w:b/>
          <w:bCs/>
          <w:u w:val="single"/>
        </w:rPr>
        <w:t>IUD/implant removal</w:t>
      </w:r>
      <w:r w:rsidR="000F12A9" w:rsidRPr="00533F8A">
        <w:rPr>
          <w:rFonts w:asciiTheme="minorHAnsi" w:eastAsia="Times New Roman" w:hAnsiTheme="minorHAnsi"/>
          <w:b/>
          <w:bCs/>
        </w:rPr>
        <w:t xml:space="preserve">: </w:t>
      </w:r>
    </w:p>
    <w:p w14:paraId="55A417D0" w14:textId="4B681DA4" w:rsidR="0096379F" w:rsidRPr="000F12A9" w:rsidRDefault="0096379F" w:rsidP="0096379F">
      <w:pPr>
        <w:numPr>
          <w:ilvl w:val="1"/>
          <w:numId w:val="1"/>
        </w:numPr>
        <w:rPr>
          <w:rFonts w:asciiTheme="minorHAnsi" w:eastAsia="Times New Roman" w:hAnsiTheme="minorHAnsi"/>
        </w:rPr>
      </w:pPr>
      <w:r w:rsidRPr="000F12A9">
        <w:rPr>
          <w:rFonts w:asciiTheme="minorHAnsi" w:eastAsia="Times New Roman" w:hAnsiTheme="minorHAnsi"/>
        </w:rPr>
        <w:lastRenderedPageBreak/>
        <w:t>Assess reason for removal. If related to symptoms of irregular bleeding, assess interest in management per CDC Selected Practice Recommendations (NSAIDs vs estrogen)</w:t>
      </w:r>
      <w:r w:rsidR="000F12A9" w:rsidRPr="000F12A9">
        <w:rPr>
          <w:rFonts w:asciiTheme="minorHAnsi" w:eastAsia="Times New Roman" w:hAnsiTheme="minorHAnsi"/>
        </w:rPr>
        <w:t xml:space="preserve"> before pursuing removal</w:t>
      </w:r>
    </w:p>
    <w:p w14:paraId="1332631A" w14:textId="1CFA5A4C" w:rsidR="0096379F" w:rsidRPr="000F12A9" w:rsidRDefault="0096379F" w:rsidP="0096379F">
      <w:pPr>
        <w:numPr>
          <w:ilvl w:val="1"/>
          <w:numId w:val="1"/>
        </w:numPr>
        <w:rPr>
          <w:rFonts w:asciiTheme="minorHAnsi" w:eastAsia="Times New Roman" w:hAnsiTheme="minorHAnsi"/>
        </w:rPr>
      </w:pPr>
      <w:r w:rsidRPr="000F12A9">
        <w:rPr>
          <w:rFonts w:asciiTheme="minorHAnsi" w:eastAsia="Times New Roman" w:hAnsiTheme="minorHAnsi"/>
        </w:rPr>
        <w:t xml:space="preserve">Discuss with patient whether interested in waiting until after </w:t>
      </w:r>
      <w:r w:rsidR="000F12A9" w:rsidRPr="000F12A9">
        <w:rPr>
          <w:rFonts w:asciiTheme="minorHAnsi" w:eastAsia="Times New Roman" w:hAnsiTheme="minorHAnsi"/>
        </w:rPr>
        <w:t>COVID-19 epidemic</w:t>
      </w:r>
      <w:r w:rsidRPr="000F12A9">
        <w:rPr>
          <w:rFonts w:asciiTheme="minorHAnsi" w:eastAsia="Times New Roman" w:hAnsiTheme="minorHAnsi"/>
        </w:rPr>
        <w:t xml:space="preserve"> for removal, while assuring patient that will remove immediately on request</w:t>
      </w:r>
    </w:p>
    <w:p w14:paraId="30E04F59" w14:textId="3B2EC01E" w:rsidR="00203583" w:rsidRPr="000F12A9" w:rsidRDefault="00203583" w:rsidP="0096379F">
      <w:pPr>
        <w:numPr>
          <w:ilvl w:val="1"/>
          <w:numId w:val="1"/>
        </w:numPr>
        <w:rPr>
          <w:rFonts w:asciiTheme="minorHAnsi" w:eastAsia="Times New Roman" w:hAnsiTheme="minorHAnsi"/>
        </w:rPr>
      </w:pPr>
      <w:r w:rsidRPr="000F12A9">
        <w:rPr>
          <w:rFonts w:asciiTheme="minorHAnsi" w:eastAsia="Times New Roman" w:hAnsiTheme="minorHAnsi"/>
        </w:rPr>
        <w:t>If IUD, discuss with patient if they would like to attempt self-removal and walk patient through how to do this</w:t>
      </w:r>
      <w:r w:rsidR="000F12A9" w:rsidRPr="000F12A9">
        <w:rPr>
          <w:rFonts w:asciiTheme="minorHAnsi" w:eastAsia="Times New Roman" w:hAnsiTheme="minorHAnsi"/>
        </w:rPr>
        <w:t xml:space="preserve">. Should schedule an </w:t>
      </w:r>
      <w:r w:rsidR="00533F8A" w:rsidRPr="00533F8A">
        <w:rPr>
          <w:rFonts w:asciiTheme="minorHAnsi" w:hAnsiTheme="minorHAnsi"/>
          <w:b/>
          <w:bCs/>
          <w:color w:val="4472C4" w:themeColor="accent5"/>
        </w:rPr>
        <w:t>IN-PERSON VISIT</w:t>
      </w:r>
      <w:r w:rsidR="00533F8A" w:rsidRPr="000F12A9">
        <w:rPr>
          <w:rFonts w:asciiTheme="minorHAnsi" w:eastAsia="Times New Roman" w:hAnsiTheme="minorHAnsi"/>
        </w:rPr>
        <w:t xml:space="preserve"> </w:t>
      </w:r>
      <w:r w:rsidR="000F12A9" w:rsidRPr="000F12A9">
        <w:rPr>
          <w:rFonts w:asciiTheme="minorHAnsi" w:eastAsia="Times New Roman" w:hAnsiTheme="minorHAnsi"/>
        </w:rPr>
        <w:t xml:space="preserve">for removal if they are unable to remove on their own (or don’t want to try) </w:t>
      </w:r>
    </w:p>
    <w:p w14:paraId="0F109C70" w14:textId="2D5B0CC8" w:rsidR="0096379F" w:rsidRPr="000F12A9" w:rsidRDefault="000F12A9" w:rsidP="0096379F">
      <w:pPr>
        <w:numPr>
          <w:ilvl w:val="1"/>
          <w:numId w:val="1"/>
        </w:numPr>
        <w:rPr>
          <w:rFonts w:asciiTheme="minorHAnsi" w:eastAsia="Times New Roman" w:hAnsiTheme="minorHAnsi"/>
        </w:rPr>
      </w:pPr>
      <w:r w:rsidRPr="000F12A9">
        <w:rPr>
          <w:rFonts w:asciiTheme="minorHAnsi" w:eastAsia="Times New Roman" w:hAnsiTheme="minorHAnsi"/>
        </w:rPr>
        <w:t>Schedule</w:t>
      </w:r>
      <w:r w:rsidR="0096379F" w:rsidRPr="000F12A9">
        <w:rPr>
          <w:rFonts w:asciiTheme="minorHAnsi" w:eastAsia="Times New Roman" w:hAnsiTheme="minorHAnsi"/>
        </w:rPr>
        <w:t xml:space="preserve"> </w:t>
      </w:r>
      <w:r w:rsidR="00533F8A" w:rsidRPr="00533F8A">
        <w:rPr>
          <w:rFonts w:asciiTheme="minorHAnsi" w:hAnsiTheme="minorHAnsi"/>
          <w:b/>
          <w:bCs/>
          <w:color w:val="4472C4" w:themeColor="accent5"/>
        </w:rPr>
        <w:t>IN-PERSON VISIT</w:t>
      </w:r>
      <w:r w:rsidR="00533F8A" w:rsidRPr="000F12A9">
        <w:rPr>
          <w:rFonts w:asciiTheme="minorHAnsi" w:eastAsia="Times New Roman" w:hAnsiTheme="minorHAnsi"/>
        </w:rPr>
        <w:t xml:space="preserve"> </w:t>
      </w:r>
      <w:r w:rsidR="0096379F" w:rsidRPr="000F12A9">
        <w:rPr>
          <w:rFonts w:asciiTheme="minorHAnsi" w:eastAsia="Times New Roman" w:hAnsiTheme="minorHAnsi"/>
        </w:rPr>
        <w:t>according to patient preference</w:t>
      </w:r>
    </w:p>
    <w:p w14:paraId="722805EE" w14:textId="42846D22" w:rsidR="00C93527" w:rsidRPr="00533F8A" w:rsidRDefault="00C93527" w:rsidP="00C93527">
      <w:pPr>
        <w:pStyle w:val="ListParagraph"/>
        <w:numPr>
          <w:ilvl w:val="0"/>
          <w:numId w:val="1"/>
        </w:numPr>
        <w:rPr>
          <w:rFonts w:asciiTheme="minorHAnsi" w:hAnsiTheme="minorHAnsi"/>
          <w:b/>
          <w:bCs/>
        </w:rPr>
      </w:pPr>
      <w:r w:rsidRPr="00533F8A">
        <w:rPr>
          <w:rFonts w:asciiTheme="minorHAnsi" w:hAnsiTheme="minorHAnsi"/>
          <w:b/>
          <w:bCs/>
          <w:u w:val="single"/>
        </w:rPr>
        <w:t xml:space="preserve">IUD/implant </w:t>
      </w:r>
      <w:r w:rsidR="000F12A9" w:rsidRPr="00533F8A">
        <w:rPr>
          <w:rFonts w:asciiTheme="minorHAnsi" w:hAnsiTheme="minorHAnsi"/>
          <w:b/>
          <w:bCs/>
          <w:u w:val="single"/>
        </w:rPr>
        <w:t xml:space="preserve">removal and </w:t>
      </w:r>
      <w:r w:rsidRPr="00533F8A">
        <w:rPr>
          <w:rFonts w:asciiTheme="minorHAnsi" w:hAnsiTheme="minorHAnsi"/>
          <w:b/>
          <w:bCs/>
          <w:u w:val="single"/>
        </w:rPr>
        <w:t>replacement</w:t>
      </w:r>
      <w:r w:rsidR="000F12A9" w:rsidRPr="00533F8A">
        <w:rPr>
          <w:rFonts w:asciiTheme="minorHAnsi" w:hAnsiTheme="minorHAnsi"/>
          <w:b/>
          <w:bCs/>
          <w:u w:val="single"/>
        </w:rPr>
        <w:t>:</w:t>
      </w:r>
    </w:p>
    <w:p w14:paraId="0478626B" w14:textId="1673EB56" w:rsidR="00C93527" w:rsidRPr="000F12A9" w:rsidRDefault="00C93527" w:rsidP="00C93527">
      <w:pPr>
        <w:pStyle w:val="ListParagraph"/>
        <w:numPr>
          <w:ilvl w:val="1"/>
          <w:numId w:val="1"/>
        </w:numPr>
        <w:rPr>
          <w:rFonts w:asciiTheme="minorHAnsi" w:hAnsiTheme="minorHAnsi"/>
        </w:rPr>
      </w:pPr>
      <w:r w:rsidRPr="000F12A9">
        <w:rPr>
          <w:rFonts w:asciiTheme="minorHAnsi" w:hAnsiTheme="minorHAnsi"/>
        </w:rPr>
        <w:t>Follow recommendations for extended use</w:t>
      </w:r>
      <w:r w:rsidR="00FC6CD7" w:rsidRPr="000F12A9">
        <w:rPr>
          <w:rFonts w:asciiTheme="minorHAnsi" w:hAnsiTheme="minorHAnsi"/>
        </w:rPr>
        <w:t>:</w:t>
      </w:r>
    </w:p>
    <w:p w14:paraId="60B5857B" w14:textId="49660207" w:rsidR="00FC6CD7" w:rsidRPr="000F12A9" w:rsidRDefault="00FC6CD7" w:rsidP="00BA3DF9">
      <w:pPr>
        <w:pStyle w:val="ListParagraph"/>
        <w:numPr>
          <w:ilvl w:val="2"/>
          <w:numId w:val="1"/>
        </w:numPr>
        <w:contextualSpacing/>
        <w:rPr>
          <w:rFonts w:asciiTheme="minorHAnsi" w:hAnsiTheme="minorHAnsi"/>
        </w:rPr>
      </w:pPr>
      <w:r w:rsidRPr="000F12A9">
        <w:rPr>
          <w:rFonts w:asciiTheme="minorHAnsi" w:hAnsiTheme="minorHAnsi"/>
        </w:rPr>
        <w:t>Nexplanon: FDA</w:t>
      </w:r>
      <w:r w:rsidR="000F12A9" w:rsidRPr="000F12A9">
        <w:rPr>
          <w:rFonts w:asciiTheme="minorHAnsi" w:hAnsiTheme="minorHAnsi"/>
        </w:rPr>
        <w:t>-</w:t>
      </w:r>
      <w:r w:rsidRPr="000F12A9">
        <w:rPr>
          <w:rFonts w:asciiTheme="minorHAnsi" w:hAnsiTheme="minorHAnsi"/>
        </w:rPr>
        <w:t>approved for 3 years; evidence</w:t>
      </w:r>
      <w:r w:rsidR="000F12A9" w:rsidRPr="000F12A9">
        <w:rPr>
          <w:rFonts w:asciiTheme="minorHAnsi" w:hAnsiTheme="minorHAnsi"/>
        </w:rPr>
        <w:t>-</w:t>
      </w:r>
      <w:r w:rsidRPr="000F12A9">
        <w:rPr>
          <w:rFonts w:asciiTheme="minorHAnsi" w:hAnsiTheme="minorHAnsi"/>
        </w:rPr>
        <w:t>based for 5 years</w:t>
      </w:r>
      <w:r w:rsidRPr="000F12A9">
        <w:rPr>
          <w:rStyle w:val="FootnoteReference"/>
          <w:rFonts w:asciiTheme="minorHAnsi" w:hAnsiTheme="minorHAnsi"/>
        </w:rPr>
        <w:footnoteReference w:id="1"/>
      </w:r>
    </w:p>
    <w:p w14:paraId="2ECEA151" w14:textId="6DF7801B" w:rsidR="00FC6CD7" w:rsidRPr="000F12A9" w:rsidRDefault="00FC6CD7" w:rsidP="00BA3DF9">
      <w:pPr>
        <w:pStyle w:val="ListParagraph"/>
        <w:numPr>
          <w:ilvl w:val="2"/>
          <w:numId w:val="1"/>
        </w:numPr>
        <w:contextualSpacing/>
        <w:rPr>
          <w:rFonts w:asciiTheme="minorHAnsi" w:hAnsiTheme="minorHAnsi"/>
        </w:rPr>
      </w:pPr>
      <w:proofErr w:type="spellStart"/>
      <w:r w:rsidRPr="000F12A9">
        <w:rPr>
          <w:rFonts w:asciiTheme="minorHAnsi" w:hAnsiTheme="minorHAnsi"/>
        </w:rPr>
        <w:t>Liletta</w:t>
      </w:r>
      <w:proofErr w:type="spellEnd"/>
      <w:r w:rsidRPr="000F12A9">
        <w:rPr>
          <w:rFonts w:asciiTheme="minorHAnsi" w:hAnsiTheme="minorHAnsi"/>
        </w:rPr>
        <w:t>: FDA</w:t>
      </w:r>
      <w:r w:rsidR="000F12A9" w:rsidRPr="000F12A9">
        <w:rPr>
          <w:rFonts w:asciiTheme="minorHAnsi" w:hAnsiTheme="minorHAnsi"/>
        </w:rPr>
        <w:t>-</w:t>
      </w:r>
      <w:r w:rsidRPr="000F12A9">
        <w:rPr>
          <w:rFonts w:asciiTheme="minorHAnsi" w:hAnsiTheme="minorHAnsi"/>
        </w:rPr>
        <w:t>approved for 6 years; evidence</w:t>
      </w:r>
      <w:r w:rsidR="000F12A9" w:rsidRPr="000F12A9">
        <w:rPr>
          <w:rFonts w:asciiTheme="minorHAnsi" w:hAnsiTheme="minorHAnsi"/>
        </w:rPr>
        <w:t>-</w:t>
      </w:r>
      <w:r w:rsidRPr="000F12A9">
        <w:rPr>
          <w:rFonts w:asciiTheme="minorHAnsi" w:hAnsiTheme="minorHAnsi"/>
        </w:rPr>
        <w:t>based for 7 years</w:t>
      </w:r>
    </w:p>
    <w:p w14:paraId="480F6DE7" w14:textId="15C195AC" w:rsidR="00FC6CD7" w:rsidRPr="000F12A9" w:rsidRDefault="00FC6CD7" w:rsidP="00BA3DF9">
      <w:pPr>
        <w:pStyle w:val="ListParagraph"/>
        <w:numPr>
          <w:ilvl w:val="2"/>
          <w:numId w:val="1"/>
        </w:numPr>
        <w:contextualSpacing/>
        <w:rPr>
          <w:rFonts w:asciiTheme="minorHAnsi" w:hAnsiTheme="minorHAnsi"/>
        </w:rPr>
      </w:pPr>
      <w:r w:rsidRPr="000F12A9">
        <w:rPr>
          <w:rFonts w:asciiTheme="minorHAnsi" w:hAnsiTheme="minorHAnsi"/>
        </w:rPr>
        <w:t xml:space="preserve">Mirena (same dose of levonorgestrel as </w:t>
      </w:r>
      <w:proofErr w:type="spellStart"/>
      <w:r w:rsidRPr="000F12A9">
        <w:rPr>
          <w:rFonts w:asciiTheme="minorHAnsi" w:hAnsiTheme="minorHAnsi"/>
        </w:rPr>
        <w:t>Liletta</w:t>
      </w:r>
      <w:proofErr w:type="spellEnd"/>
      <w:r w:rsidRPr="000F12A9">
        <w:rPr>
          <w:rFonts w:asciiTheme="minorHAnsi" w:hAnsiTheme="minorHAnsi"/>
        </w:rPr>
        <w:t>): FDA</w:t>
      </w:r>
      <w:r w:rsidR="000F12A9" w:rsidRPr="000F12A9">
        <w:rPr>
          <w:rFonts w:asciiTheme="minorHAnsi" w:hAnsiTheme="minorHAnsi"/>
        </w:rPr>
        <w:t>-</w:t>
      </w:r>
      <w:r w:rsidRPr="000F12A9">
        <w:rPr>
          <w:rFonts w:asciiTheme="minorHAnsi" w:hAnsiTheme="minorHAnsi"/>
        </w:rPr>
        <w:t>approved for 5 years; evidence</w:t>
      </w:r>
      <w:r w:rsidR="000F12A9" w:rsidRPr="000F12A9">
        <w:rPr>
          <w:rFonts w:asciiTheme="minorHAnsi" w:hAnsiTheme="minorHAnsi"/>
        </w:rPr>
        <w:t>-</w:t>
      </w:r>
      <w:r w:rsidRPr="000F12A9">
        <w:rPr>
          <w:rFonts w:asciiTheme="minorHAnsi" w:hAnsiTheme="minorHAnsi"/>
        </w:rPr>
        <w:t>based for 7 years</w:t>
      </w:r>
    </w:p>
    <w:p w14:paraId="12F809B8" w14:textId="24C075A3" w:rsidR="00FC6CD7" w:rsidRPr="000F12A9" w:rsidRDefault="00FC6CD7" w:rsidP="00BA3DF9">
      <w:pPr>
        <w:pStyle w:val="ListParagraph"/>
        <w:numPr>
          <w:ilvl w:val="2"/>
          <w:numId w:val="1"/>
        </w:numPr>
        <w:contextualSpacing/>
        <w:rPr>
          <w:rFonts w:asciiTheme="minorHAnsi" w:hAnsiTheme="minorHAnsi"/>
        </w:rPr>
      </w:pPr>
      <w:r w:rsidRPr="000F12A9">
        <w:rPr>
          <w:rFonts w:asciiTheme="minorHAnsi" w:hAnsiTheme="minorHAnsi"/>
        </w:rPr>
        <w:t>Skyla</w:t>
      </w:r>
      <w:r w:rsidR="000F12A9" w:rsidRPr="000F12A9">
        <w:rPr>
          <w:rFonts w:asciiTheme="minorHAnsi" w:hAnsiTheme="minorHAnsi"/>
        </w:rPr>
        <w:t xml:space="preserve">: </w:t>
      </w:r>
      <w:r w:rsidRPr="000F12A9">
        <w:rPr>
          <w:rFonts w:asciiTheme="minorHAnsi" w:hAnsiTheme="minorHAnsi"/>
        </w:rPr>
        <w:t>FDA</w:t>
      </w:r>
      <w:r w:rsidR="000F12A9" w:rsidRPr="000F12A9">
        <w:rPr>
          <w:rFonts w:asciiTheme="minorHAnsi" w:hAnsiTheme="minorHAnsi"/>
        </w:rPr>
        <w:t>-</w:t>
      </w:r>
      <w:r w:rsidRPr="000F12A9">
        <w:rPr>
          <w:rFonts w:asciiTheme="minorHAnsi" w:hAnsiTheme="minorHAnsi"/>
        </w:rPr>
        <w:t>approved and evidence</w:t>
      </w:r>
      <w:r w:rsidR="000F12A9" w:rsidRPr="000F12A9">
        <w:rPr>
          <w:rFonts w:asciiTheme="minorHAnsi" w:hAnsiTheme="minorHAnsi"/>
        </w:rPr>
        <w:t>-</w:t>
      </w:r>
      <w:r w:rsidRPr="000F12A9">
        <w:rPr>
          <w:rFonts w:asciiTheme="minorHAnsi" w:hAnsiTheme="minorHAnsi"/>
        </w:rPr>
        <w:t>based for 3 years</w:t>
      </w:r>
    </w:p>
    <w:p w14:paraId="5099804E" w14:textId="65907CDD" w:rsidR="00FC6CD7" w:rsidRPr="000F12A9" w:rsidRDefault="00FC6CD7" w:rsidP="00BA3DF9">
      <w:pPr>
        <w:pStyle w:val="ListParagraph"/>
        <w:numPr>
          <w:ilvl w:val="2"/>
          <w:numId w:val="1"/>
        </w:numPr>
        <w:contextualSpacing/>
        <w:rPr>
          <w:rFonts w:asciiTheme="minorHAnsi" w:hAnsiTheme="minorHAnsi"/>
        </w:rPr>
      </w:pPr>
      <w:proofErr w:type="spellStart"/>
      <w:r w:rsidRPr="000F12A9">
        <w:rPr>
          <w:rFonts w:asciiTheme="minorHAnsi" w:hAnsiTheme="minorHAnsi"/>
        </w:rPr>
        <w:t>Kyleena</w:t>
      </w:r>
      <w:proofErr w:type="spellEnd"/>
      <w:r w:rsidRPr="000F12A9">
        <w:rPr>
          <w:rFonts w:asciiTheme="minorHAnsi" w:hAnsiTheme="minorHAnsi"/>
        </w:rPr>
        <w:t xml:space="preserve">: </w:t>
      </w:r>
      <w:r w:rsidR="000F12A9" w:rsidRPr="000F12A9">
        <w:rPr>
          <w:rFonts w:asciiTheme="minorHAnsi" w:hAnsiTheme="minorHAnsi"/>
        </w:rPr>
        <w:t xml:space="preserve">FDA-approved and evidence-based for </w:t>
      </w:r>
      <w:r w:rsidRPr="000F12A9">
        <w:rPr>
          <w:rFonts w:asciiTheme="minorHAnsi" w:hAnsiTheme="minorHAnsi"/>
        </w:rPr>
        <w:t>5 years</w:t>
      </w:r>
    </w:p>
    <w:p w14:paraId="779DB571" w14:textId="512FC799" w:rsidR="00FC6CD7" w:rsidRPr="000F12A9" w:rsidRDefault="00FC6CD7" w:rsidP="00BA3DF9">
      <w:pPr>
        <w:pStyle w:val="ListParagraph"/>
        <w:numPr>
          <w:ilvl w:val="2"/>
          <w:numId w:val="1"/>
        </w:numPr>
        <w:contextualSpacing/>
        <w:rPr>
          <w:rFonts w:asciiTheme="minorHAnsi" w:hAnsiTheme="minorHAnsi"/>
        </w:rPr>
      </w:pPr>
      <w:r w:rsidRPr="000F12A9">
        <w:rPr>
          <w:rFonts w:asciiTheme="minorHAnsi" w:hAnsiTheme="minorHAnsi"/>
        </w:rPr>
        <w:t>Paragard: FDA</w:t>
      </w:r>
      <w:r w:rsidR="000F12A9" w:rsidRPr="000F12A9">
        <w:rPr>
          <w:rFonts w:asciiTheme="minorHAnsi" w:hAnsiTheme="minorHAnsi"/>
        </w:rPr>
        <w:t>-</w:t>
      </w:r>
      <w:r w:rsidRPr="000F12A9">
        <w:rPr>
          <w:rFonts w:asciiTheme="minorHAnsi" w:hAnsiTheme="minorHAnsi"/>
        </w:rPr>
        <w:t>approved for 10 years; evidence</w:t>
      </w:r>
      <w:r w:rsidR="000F12A9" w:rsidRPr="000F12A9">
        <w:rPr>
          <w:rFonts w:asciiTheme="minorHAnsi" w:hAnsiTheme="minorHAnsi"/>
        </w:rPr>
        <w:t>-</w:t>
      </w:r>
      <w:r w:rsidRPr="000F12A9">
        <w:rPr>
          <w:rFonts w:asciiTheme="minorHAnsi" w:hAnsiTheme="minorHAnsi"/>
        </w:rPr>
        <w:t>based for 12 (not a hard stop)</w:t>
      </w:r>
    </w:p>
    <w:p w14:paraId="1964462A" w14:textId="18BA8348" w:rsidR="00C93527" w:rsidRPr="000F12A9" w:rsidRDefault="00C93527" w:rsidP="00C93527">
      <w:pPr>
        <w:pStyle w:val="ListParagraph"/>
        <w:numPr>
          <w:ilvl w:val="1"/>
          <w:numId w:val="1"/>
        </w:numPr>
        <w:rPr>
          <w:rFonts w:asciiTheme="minorHAnsi" w:hAnsiTheme="minorHAnsi"/>
          <w:b/>
          <w:bCs/>
          <w:iCs/>
        </w:rPr>
      </w:pPr>
      <w:r w:rsidRPr="00533F8A">
        <w:rPr>
          <w:rFonts w:asciiTheme="minorHAnsi" w:hAnsiTheme="minorHAnsi"/>
          <w:iCs/>
        </w:rPr>
        <w:t>If device has reached end of extended use lifetime or there is a clinical reason to replace sooner, proceed with</w:t>
      </w:r>
      <w:r w:rsidRPr="000F12A9">
        <w:rPr>
          <w:rFonts w:asciiTheme="minorHAnsi" w:hAnsiTheme="minorHAnsi"/>
          <w:b/>
          <w:bCs/>
          <w:iCs/>
        </w:rPr>
        <w:t xml:space="preserve"> </w:t>
      </w:r>
      <w:r w:rsidR="00533F8A" w:rsidRPr="00533F8A">
        <w:rPr>
          <w:rFonts w:asciiTheme="minorHAnsi" w:hAnsiTheme="minorHAnsi"/>
          <w:b/>
          <w:bCs/>
          <w:color w:val="4472C4" w:themeColor="accent5"/>
        </w:rPr>
        <w:t>IN-PERSON VISIT</w:t>
      </w:r>
      <w:r w:rsidR="00FC6CD7" w:rsidRPr="000F12A9">
        <w:rPr>
          <w:rFonts w:asciiTheme="minorHAnsi" w:hAnsiTheme="minorHAnsi"/>
          <w:bCs/>
          <w:iCs/>
        </w:rPr>
        <w:t xml:space="preserve">, advise condoms in the meantime, and consider </w:t>
      </w:r>
      <w:r w:rsidR="000F12A9" w:rsidRPr="000F12A9">
        <w:rPr>
          <w:rFonts w:asciiTheme="minorHAnsi" w:hAnsiTheme="minorHAnsi"/>
          <w:bCs/>
          <w:iCs/>
        </w:rPr>
        <w:t>R</w:t>
      </w:r>
      <w:r w:rsidR="00FC6CD7" w:rsidRPr="000F12A9">
        <w:rPr>
          <w:rFonts w:asciiTheme="minorHAnsi" w:hAnsiTheme="minorHAnsi"/>
          <w:bCs/>
          <w:iCs/>
        </w:rPr>
        <w:t>x for CHC (discuss with patient).</w:t>
      </w:r>
      <w:r w:rsidR="00203583" w:rsidRPr="000F12A9">
        <w:rPr>
          <w:rFonts w:asciiTheme="minorHAnsi" w:hAnsiTheme="minorHAnsi"/>
          <w:bCs/>
          <w:iCs/>
        </w:rPr>
        <w:t xml:space="preserve"> Consider leaving strings longer</w:t>
      </w:r>
      <w:r w:rsidR="005714F7" w:rsidRPr="000F12A9">
        <w:rPr>
          <w:rFonts w:asciiTheme="minorHAnsi" w:hAnsiTheme="minorHAnsi"/>
          <w:bCs/>
          <w:iCs/>
        </w:rPr>
        <w:t xml:space="preserve"> if patient is interested in attempting self-removal in the future.</w:t>
      </w:r>
      <w:r w:rsidR="005714F7" w:rsidRPr="000F12A9">
        <w:rPr>
          <w:rFonts w:asciiTheme="minorHAnsi" w:hAnsiTheme="minorHAnsi"/>
          <w:b/>
          <w:bCs/>
          <w:iCs/>
        </w:rPr>
        <w:t xml:space="preserve"> </w:t>
      </w:r>
    </w:p>
    <w:p w14:paraId="4D5A3D0A" w14:textId="264A898B" w:rsidR="000F12A9" w:rsidRPr="00533F8A" w:rsidRDefault="0096379F" w:rsidP="000F12A9">
      <w:pPr>
        <w:pStyle w:val="ListParagraph"/>
        <w:numPr>
          <w:ilvl w:val="0"/>
          <w:numId w:val="1"/>
        </w:numPr>
        <w:rPr>
          <w:rFonts w:asciiTheme="minorHAnsi" w:hAnsiTheme="minorHAnsi"/>
          <w:b/>
          <w:bCs/>
          <w:iCs/>
        </w:rPr>
      </w:pPr>
      <w:r w:rsidRPr="00533F8A">
        <w:rPr>
          <w:rFonts w:asciiTheme="minorHAnsi" w:hAnsiTheme="minorHAnsi"/>
          <w:b/>
          <w:bCs/>
          <w:u w:val="single"/>
        </w:rPr>
        <w:t>Refil</w:t>
      </w:r>
      <w:r w:rsidR="000E1C41" w:rsidRPr="00533F8A">
        <w:rPr>
          <w:rFonts w:asciiTheme="minorHAnsi" w:hAnsiTheme="minorHAnsi"/>
          <w:b/>
          <w:bCs/>
          <w:u w:val="single"/>
        </w:rPr>
        <w:t>l</w:t>
      </w:r>
      <w:r w:rsidR="000E1C41" w:rsidRPr="00533F8A">
        <w:rPr>
          <w:rFonts w:asciiTheme="minorHAnsi" w:hAnsiTheme="minorHAnsi"/>
          <w:b/>
          <w:bCs/>
          <w:iCs/>
          <w:u w:val="single"/>
        </w:rPr>
        <w:t xml:space="preserve"> of </w:t>
      </w:r>
      <w:r w:rsidR="000F12A9" w:rsidRPr="00533F8A">
        <w:rPr>
          <w:rFonts w:asciiTheme="minorHAnsi" w:hAnsiTheme="minorHAnsi"/>
          <w:b/>
          <w:bCs/>
          <w:iCs/>
          <w:u w:val="single"/>
        </w:rPr>
        <w:t>DMPA:</w:t>
      </w:r>
    </w:p>
    <w:p w14:paraId="5A8896B0" w14:textId="1C9CFEB8" w:rsidR="000F12A9" w:rsidRPr="000F12A9" w:rsidRDefault="000F12A9" w:rsidP="000F12A9">
      <w:pPr>
        <w:pStyle w:val="ListParagraph"/>
        <w:numPr>
          <w:ilvl w:val="0"/>
          <w:numId w:val="19"/>
        </w:numPr>
        <w:rPr>
          <w:rFonts w:asciiTheme="minorHAnsi" w:hAnsiTheme="minorHAnsi"/>
          <w:bCs/>
          <w:iCs/>
        </w:rPr>
      </w:pPr>
      <w:r w:rsidRPr="000F12A9">
        <w:rPr>
          <w:rFonts w:asciiTheme="minorHAnsi" w:hAnsiTheme="minorHAnsi"/>
          <w:bCs/>
          <w:iCs/>
        </w:rPr>
        <w:t>DMPA</w:t>
      </w:r>
      <w:r w:rsidR="00541088" w:rsidRPr="000F12A9">
        <w:rPr>
          <w:rFonts w:asciiTheme="minorHAnsi" w:hAnsiTheme="minorHAnsi"/>
          <w:bCs/>
          <w:iCs/>
        </w:rPr>
        <w:t xml:space="preserve"> lasts for 15 weeks (reschedule patient</w:t>
      </w:r>
      <w:r w:rsidR="00533F8A">
        <w:rPr>
          <w:rFonts w:asciiTheme="minorHAnsi" w:hAnsiTheme="minorHAnsi"/>
          <w:bCs/>
          <w:iCs/>
        </w:rPr>
        <w:t xml:space="preserve"> for </w:t>
      </w:r>
      <w:r w:rsidR="00533F8A" w:rsidRPr="00533F8A">
        <w:rPr>
          <w:rFonts w:asciiTheme="minorHAnsi" w:hAnsiTheme="minorHAnsi"/>
          <w:b/>
          <w:bCs/>
          <w:color w:val="4472C4" w:themeColor="accent5"/>
        </w:rPr>
        <w:t>IN-PERSON VISIT</w:t>
      </w:r>
      <w:r w:rsidR="00533F8A" w:rsidRPr="000F12A9">
        <w:rPr>
          <w:rFonts w:asciiTheme="minorHAnsi" w:hAnsiTheme="minorHAnsi"/>
          <w:bCs/>
          <w:iCs/>
        </w:rPr>
        <w:t xml:space="preserve"> </w:t>
      </w:r>
      <w:r w:rsidR="00541088" w:rsidRPr="000F12A9">
        <w:rPr>
          <w:rFonts w:asciiTheme="minorHAnsi" w:hAnsiTheme="minorHAnsi"/>
          <w:bCs/>
          <w:iCs/>
        </w:rPr>
        <w:t>accordingly)</w:t>
      </w:r>
    </w:p>
    <w:p w14:paraId="0DA7BD0A" w14:textId="5C903FD0" w:rsidR="00541088" w:rsidRPr="000F12A9" w:rsidRDefault="00541088" w:rsidP="000F12A9">
      <w:pPr>
        <w:pStyle w:val="ListParagraph"/>
        <w:numPr>
          <w:ilvl w:val="0"/>
          <w:numId w:val="19"/>
        </w:numPr>
        <w:rPr>
          <w:rFonts w:asciiTheme="minorHAnsi" w:hAnsiTheme="minorHAnsi"/>
          <w:bCs/>
          <w:iCs/>
        </w:rPr>
      </w:pPr>
      <w:r w:rsidRPr="000F12A9">
        <w:rPr>
          <w:rFonts w:asciiTheme="minorHAnsi" w:hAnsiTheme="minorHAnsi"/>
          <w:bCs/>
          <w:iCs/>
        </w:rPr>
        <w:t xml:space="preserve">Consider scheduling </w:t>
      </w:r>
      <w:r w:rsidR="00533F8A" w:rsidRPr="00533F8A">
        <w:rPr>
          <w:rFonts w:asciiTheme="minorHAnsi" w:eastAsia="Times New Roman" w:hAnsiTheme="minorHAnsi"/>
          <w:b/>
          <w:bCs/>
          <w:iCs/>
          <w:color w:val="70AD47" w:themeColor="accent6"/>
        </w:rPr>
        <w:t xml:space="preserve">PHONE VISIT </w:t>
      </w:r>
      <w:r w:rsidRPr="000F12A9">
        <w:rPr>
          <w:rFonts w:asciiTheme="minorHAnsi" w:hAnsiTheme="minorHAnsi"/>
          <w:bCs/>
          <w:iCs/>
        </w:rPr>
        <w:t xml:space="preserve">with SQ </w:t>
      </w:r>
      <w:r w:rsidR="000F12A9" w:rsidRPr="000F12A9">
        <w:rPr>
          <w:rFonts w:asciiTheme="minorHAnsi" w:hAnsiTheme="minorHAnsi"/>
          <w:bCs/>
          <w:iCs/>
        </w:rPr>
        <w:t>DMPA</w:t>
      </w:r>
      <w:r w:rsidRPr="000F12A9">
        <w:rPr>
          <w:rFonts w:asciiTheme="minorHAnsi" w:hAnsiTheme="minorHAnsi"/>
          <w:bCs/>
          <w:iCs/>
        </w:rPr>
        <w:t xml:space="preserve"> (sent to </w:t>
      </w:r>
      <w:r w:rsidR="000F12A9" w:rsidRPr="000F12A9">
        <w:rPr>
          <w:rFonts w:asciiTheme="minorHAnsi" w:hAnsiTheme="minorHAnsi"/>
          <w:bCs/>
          <w:iCs/>
        </w:rPr>
        <w:t xml:space="preserve">outside </w:t>
      </w:r>
      <w:r w:rsidRPr="000F12A9">
        <w:rPr>
          <w:rFonts w:asciiTheme="minorHAnsi" w:hAnsiTheme="minorHAnsi"/>
          <w:bCs/>
          <w:iCs/>
        </w:rPr>
        <w:t xml:space="preserve">pharmacy) if can be covered by insurance. </w:t>
      </w:r>
    </w:p>
    <w:p w14:paraId="20A683AB" w14:textId="7A78A9B9" w:rsidR="006776E0" w:rsidRPr="00533F8A" w:rsidRDefault="006776E0" w:rsidP="000F12A9">
      <w:pPr>
        <w:pStyle w:val="ListParagraph"/>
        <w:numPr>
          <w:ilvl w:val="0"/>
          <w:numId w:val="1"/>
        </w:numPr>
        <w:rPr>
          <w:rFonts w:asciiTheme="minorHAnsi" w:hAnsiTheme="minorHAnsi"/>
          <w:b/>
          <w:iCs/>
        </w:rPr>
      </w:pPr>
      <w:r w:rsidRPr="00533F8A">
        <w:rPr>
          <w:rFonts w:asciiTheme="minorHAnsi" w:hAnsiTheme="minorHAnsi"/>
          <w:b/>
          <w:iCs/>
          <w:u w:val="single"/>
        </w:rPr>
        <w:t xml:space="preserve">Patient desires refill or new </w:t>
      </w:r>
      <w:r w:rsidR="000F12A9" w:rsidRPr="00533F8A">
        <w:rPr>
          <w:rFonts w:asciiTheme="minorHAnsi" w:hAnsiTheme="minorHAnsi"/>
          <w:b/>
          <w:iCs/>
          <w:u w:val="single"/>
        </w:rPr>
        <w:t>R</w:t>
      </w:r>
      <w:r w:rsidRPr="00533F8A">
        <w:rPr>
          <w:rFonts w:asciiTheme="minorHAnsi" w:hAnsiTheme="minorHAnsi"/>
          <w:b/>
          <w:iCs/>
          <w:u w:val="single"/>
        </w:rPr>
        <w:t>x for emergency contraception</w:t>
      </w:r>
      <w:r w:rsidR="000F12A9" w:rsidRPr="00533F8A">
        <w:rPr>
          <w:rFonts w:asciiTheme="minorHAnsi" w:hAnsiTheme="minorHAnsi"/>
          <w:b/>
          <w:iCs/>
          <w:u w:val="single"/>
        </w:rPr>
        <w:t>:</w:t>
      </w:r>
    </w:p>
    <w:p w14:paraId="5318EBF4" w14:textId="240C7431" w:rsidR="006776E0" w:rsidRPr="000F12A9" w:rsidRDefault="006776E0" w:rsidP="006776E0">
      <w:pPr>
        <w:pStyle w:val="ListParagraph"/>
        <w:numPr>
          <w:ilvl w:val="1"/>
          <w:numId w:val="15"/>
        </w:numPr>
        <w:contextualSpacing/>
        <w:rPr>
          <w:rFonts w:asciiTheme="minorHAnsi" w:hAnsiTheme="minorHAnsi"/>
        </w:rPr>
      </w:pPr>
      <w:r w:rsidRPr="000F12A9">
        <w:rPr>
          <w:rFonts w:asciiTheme="minorHAnsi" w:hAnsiTheme="minorHAnsi"/>
        </w:rPr>
        <w:t xml:space="preserve">Paragard is the most effective EC; schedule </w:t>
      </w:r>
      <w:r w:rsidR="00533F8A" w:rsidRPr="00533F8A">
        <w:rPr>
          <w:rFonts w:asciiTheme="minorHAnsi" w:hAnsiTheme="minorHAnsi"/>
          <w:b/>
          <w:bCs/>
          <w:color w:val="4472C4" w:themeColor="accent5"/>
        </w:rPr>
        <w:t>IN-PERSON VISIT</w:t>
      </w:r>
      <w:r w:rsidR="00533F8A" w:rsidRPr="000F12A9">
        <w:rPr>
          <w:rFonts w:asciiTheme="minorHAnsi" w:hAnsiTheme="minorHAnsi"/>
          <w:bCs/>
          <w:iCs/>
        </w:rPr>
        <w:t xml:space="preserve"> </w:t>
      </w:r>
      <w:r w:rsidRPr="000F12A9">
        <w:rPr>
          <w:rFonts w:asciiTheme="minorHAnsi" w:hAnsiTheme="minorHAnsi"/>
        </w:rPr>
        <w:t>and discuss pros/cons in time of COVID with patient</w:t>
      </w:r>
    </w:p>
    <w:p w14:paraId="5641FEC5" w14:textId="4A8B10E0" w:rsidR="000F12A9" w:rsidRPr="000F12A9" w:rsidRDefault="006776E0" w:rsidP="000F12A9">
      <w:pPr>
        <w:pStyle w:val="ListParagraph"/>
        <w:numPr>
          <w:ilvl w:val="1"/>
          <w:numId w:val="15"/>
        </w:numPr>
        <w:contextualSpacing/>
        <w:rPr>
          <w:rFonts w:asciiTheme="minorHAnsi" w:hAnsiTheme="minorHAnsi"/>
        </w:rPr>
      </w:pPr>
      <w:r w:rsidRPr="000F12A9">
        <w:rPr>
          <w:rFonts w:asciiTheme="minorHAnsi" w:hAnsiTheme="minorHAnsi"/>
        </w:rPr>
        <w:t xml:space="preserve">Ella is the next best </w:t>
      </w:r>
      <w:r w:rsidR="00533F8A">
        <w:rPr>
          <w:rFonts w:asciiTheme="minorHAnsi" w:hAnsiTheme="minorHAnsi"/>
        </w:rPr>
        <w:t xml:space="preserve">non-Paragard EC </w:t>
      </w:r>
      <w:r w:rsidRPr="000F12A9">
        <w:rPr>
          <w:rFonts w:asciiTheme="minorHAnsi" w:hAnsiTheme="minorHAnsi"/>
        </w:rPr>
        <w:t>option, decreasing effectiveness after BMI 35</w:t>
      </w:r>
      <w:r w:rsidR="000F12A9" w:rsidRPr="000F12A9">
        <w:rPr>
          <w:rFonts w:asciiTheme="minorHAnsi" w:hAnsiTheme="minorHAnsi"/>
        </w:rPr>
        <w:t xml:space="preserve">. </w:t>
      </w:r>
      <w:r w:rsidRPr="000F12A9">
        <w:rPr>
          <w:rFonts w:asciiTheme="minorHAnsi" w:hAnsiTheme="minorHAnsi"/>
        </w:rPr>
        <w:t>Main contraindication</w:t>
      </w:r>
      <w:r w:rsidR="000F12A9" w:rsidRPr="000F12A9">
        <w:rPr>
          <w:rFonts w:asciiTheme="minorHAnsi" w:hAnsiTheme="minorHAnsi"/>
        </w:rPr>
        <w:t>s are</w:t>
      </w:r>
      <w:r w:rsidRPr="000F12A9">
        <w:rPr>
          <w:rFonts w:asciiTheme="minorHAnsi" w:hAnsiTheme="minorHAnsi"/>
        </w:rPr>
        <w:t xml:space="preserve"> breastfeeding and if patient is going to start a progestin-containing method within 5 days of Ella</w:t>
      </w:r>
      <w:r w:rsidR="000F12A9" w:rsidRPr="000F12A9">
        <w:rPr>
          <w:rFonts w:asciiTheme="minorHAnsi" w:hAnsiTheme="minorHAnsi"/>
        </w:rPr>
        <w:t xml:space="preserve"> (that new method will be less effective because of Ella, patient needs to use back-up condoms x7 days, or 14 to be safest)</w:t>
      </w:r>
    </w:p>
    <w:p w14:paraId="7EA66B54" w14:textId="46BB8271" w:rsidR="000F12A9" w:rsidRPr="000F12A9" w:rsidRDefault="006776E0" w:rsidP="000F12A9">
      <w:pPr>
        <w:pStyle w:val="ListParagraph"/>
        <w:numPr>
          <w:ilvl w:val="1"/>
          <w:numId w:val="15"/>
        </w:numPr>
        <w:contextualSpacing/>
        <w:rPr>
          <w:rFonts w:asciiTheme="minorHAnsi" w:hAnsiTheme="minorHAnsi"/>
        </w:rPr>
      </w:pPr>
      <w:r w:rsidRPr="000F12A9">
        <w:rPr>
          <w:rFonts w:asciiTheme="minorHAnsi" w:hAnsiTheme="minorHAnsi"/>
          <w:bCs/>
        </w:rPr>
        <w:lastRenderedPageBreak/>
        <w:t>Plan B</w:t>
      </w:r>
      <w:r w:rsidR="000F12A9" w:rsidRPr="000F12A9">
        <w:rPr>
          <w:rFonts w:asciiTheme="minorHAnsi" w:hAnsiTheme="minorHAnsi"/>
          <w:bCs/>
        </w:rPr>
        <w:t xml:space="preserve"> is</w:t>
      </w:r>
      <w:r w:rsidRPr="000F12A9">
        <w:rPr>
          <w:rFonts w:asciiTheme="minorHAnsi" w:hAnsiTheme="minorHAnsi"/>
          <w:bCs/>
        </w:rPr>
        <w:t xml:space="preserve"> less effective for BMI&gt;26</w:t>
      </w:r>
      <w:r w:rsidRPr="000F12A9">
        <w:rPr>
          <w:rFonts w:asciiTheme="minorHAnsi" w:hAnsiTheme="minorHAnsi"/>
        </w:rPr>
        <w:t xml:space="preserve"> (and less effective overall as well.)</w:t>
      </w:r>
      <w:r w:rsidRPr="000F12A9">
        <w:rPr>
          <w:rStyle w:val="FootnoteReference"/>
          <w:rFonts w:asciiTheme="minorHAnsi" w:hAnsiTheme="minorHAnsi"/>
        </w:rPr>
        <w:footnoteReference w:id="2"/>
      </w:r>
    </w:p>
    <w:p w14:paraId="3CA31A0C" w14:textId="2287901B" w:rsidR="006776E0" w:rsidRPr="00533F8A" w:rsidRDefault="006776E0" w:rsidP="000F12A9">
      <w:pPr>
        <w:pStyle w:val="ListParagraph"/>
        <w:numPr>
          <w:ilvl w:val="0"/>
          <w:numId w:val="1"/>
        </w:numPr>
        <w:rPr>
          <w:rFonts w:asciiTheme="minorHAnsi" w:hAnsiTheme="minorHAnsi"/>
          <w:b/>
          <w:u w:val="single"/>
        </w:rPr>
      </w:pPr>
      <w:r w:rsidRPr="00533F8A">
        <w:rPr>
          <w:rFonts w:asciiTheme="minorHAnsi" w:hAnsiTheme="minorHAnsi"/>
          <w:b/>
          <w:iCs/>
          <w:u w:val="single"/>
        </w:rPr>
        <w:t>They</w:t>
      </w:r>
      <w:r w:rsidRPr="00533F8A">
        <w:rPr>
          <w:rFonts w:asciiTheme="minorHAnsi" w:hAnsiTheme="minorHAnsi"/>
          <w:b/>
          <w:u w:val="single"/>
        </w:rPr>
        <w:t xml:space="preserve"> have missed pills, or </w:t>
      </w:r>
      <w:r w:rsidR="000F12A9" w:rsidRPr="00533F8A">
        <w:rPr>
          <w:rFonts w:asciiTheme="minorHAnsi" w:hAnsiTheme="minorHAnsi"/>
          <w:b/>
          <w:u w:val="single"/>
        </w:rPr>
        <w:t xml:space="preserve">have </w:t>
      </w:r>
      <w:r w:rsidRPr="00533F8A">
        <w:rPr>
          <w:rFonts w:asciiTheme="minorHAnsi" w:hAnsiTheme="minorHAnsi"/>
          <w:b/>
          <w:u w:val="single"/>
        </w:rPr>
        <w:t>been vomiting</w:t>
      </w:r>
      <w:r w:rsidR="000F12A9" w:rsidRPr="00533F8A">
        <w:rPr>
          <w:rFonts w:asciiTheme="minorHAnsi" w:hAnsiTheme="minorHAnsi"/>
          <w:b/>
          <w:u w:val="single"/>
        </w:rPr>
        <w:t xml:space="preserve"> or </w:t>
      </w:r>
      <w:r w:rsidRPr="00533F8A">
        <w:rPr>
          <w:rFonts w:asciiTheme="minorHAnsi" w:hAnsiTheme="minorHAnsi"/>
          <w:b/>
          <w:u w:val="single"/>
        </w:rPr>
        <w:t>having diarrhea</w:t>
      </w:r>
      <w:r w:rsidR="000F12A9" w:rsidRPr="00533F8A">
        <w:rPr>
          <w:rFonts w:asciiTheme="minorHAnsi" w:hAnsiTheme="minorHAnsi"/>
          <w:b/>
          <w:u w:val="single"/>
        </w:rPr>
        <w:t>:</w:t>
      </w:r>
    </w:p>
    <w:p w14:paraId="582B1965" w14:textId="0EC7B892" w:rsidR="006776E0" w:rsidRPr="000F12A9" w:rsidRDefault="006776E0" w:rsidP="006776E0">
      <w:pPr>
        <w:pStyle w:val="ListParagraph"/>
        <w:numPr>
          <w:ilvl w:val="1"/>
          <w:numId w:val="15"/>
        </w:numPr>
        <w:contextualSpacing/>
        <w:rPr>
          <w:rFonts w:asciiTheme="minorHAnsi" w:hAnsiTheme="minorHAnsi"/>
        </w:rPr>
      </w:pPr>
      <w:r w:rsidRPr="000F12A9">
        <w:rPr>
          <w:rFonts w:asciiTheme="minorHAnsi" w:hAnsiTheme="minorHAnsi"/>
        </w:rPr>
        <w:t>Pull up your CDC Contraception app (free) and follow the algorithms</w:t>
      </w:r>
      <w:r w:rsidR="000F12A9" w:rsidRPr="000F12A9">
        <w:rPr>
          <w:rFonts w:asciiTheme="minorHAnsi" w:hAnsiTheme="minorHAnsi"/>
        </w:rPr>
        <w:t xml:space="preserve"> below</w:t>
      </w:r>
    </w:p>
    <w:p w14:paraId="087A2C22" w14:textId="77777777" w:rsidR="006776E0" w:rsidRPr="000F12A9" w:rsidRDefault="006776E0" w:rsidP="006776E0">
      <w:pPr>
        <w:pStyle w:val="ListParagraph"/>
        <w:numPr>
          <w:ilvl w:val="2"/>
          <w:numId w:val="15"/>
        </w:numPr>
        <w:contextualSpacing/>
        <w:rPr>
          <w:rFonts w:asciiTheme="minorHAnsi" w:hAnsiTheme="minorHAnsi"/>
        </w:rPr>
      </w:pPr>
      <w:r w:rsidRPr="000F12A9">
        <w:rPr>
          <w:rFonts w:asciiTheme="minorHAnsi" w:hAnsiTheme="minorHAnsi"/>
        </w:rPr>
        <w:t>Late or missed doses</w:t>
      </w:r>
    </w:p>
    <w:p w14:paraId="51FBD22B" w14:textId="176DD4EA" w:rsidR="006776E0" w:rsidRPr="000F12A9" w:rsidRDefault="006776E0" w:rsidP="006776E0">
      <w:pPr>
        <w:pStyle w:val="ListParagraph"/>
        <w:numPr>
          <w:ilvl w:val="2"/>
          <w:numId w:val="15"/>
        </w:numPr>
        <w:contextualSpacing/>
        <w:rPr>
          <w:rFonts w:asciiTheme="minorHAnsi" w:hAnsiTheme="minorHAnsi"/>
        </w:rPr>
      </w:pPr>
      <w:r w:rsidRPr="000F12A9">
        <w:rPr>
          <w:rFonts w:asciiTheme="minorHAnsi" w:hAnsiTheme="minorHAnsi"/>
        </w:rPr>
        <w:t xml:space="preserve">Vomiting or </w:t>
      </w:r>
      <w:r w:rsidR="000F12A9" w:rsidRPr="000F12A9">
        <w:rPr>
          <w:rFonts w:asciiTheme="minorHAnsi" w:hAnsiTheme="minorHAnsi"/>
        </w:rPr>
        <w:t>s</w:t>
      </w:r>
      <w:r w:rsidRPr="000F12A9">
        <w:rPr>
          <w:rFonts w:asciiTheme="minorHAnsi" w:hAnsiTheme="minorHAnsi"/>
        </w:rPr>
        <w:t xml:space="preserve">evere </w:t>
      </w:r>
      <w:r w:rsidR="000F12A9" w:rsidRPr="000F12A9">
        <w:rPr>
          <w:rFonts w:asciiTheme="minorHAnsi" w:hAnsiTheme="minorHAnsi"/>
        </w:rPr>
        <w:t>d</w:t>
      </w:r>
      <w:r w:rsidRPr="000F12A9">
        <w:rPr>
          <w:rFonts w:asciiTheme="minorHAnsi" w:hAnsiTheme="minorHAnsi"/>
        </w:rPr>
        <w:t>iarrhea</w:t>
      </w:r>
    </w:p>
    <w:p w14:paraId="44BA8FD7" w14:textId="77777777" w:rsidR="006776E0" w:rsidRPr="000F12A9" w:rsidRDefault="006776E0" w:rsidP="006776E0">
      <w:pPr>
        <w:rPr>
          <w:rFonts w:asciiTheme="minorHAnsi" w:eastAsia="Times New Roman" w:hAnsiTheme="minorHAnsi"/>
        </w:rPr>
      </w:pPr>
    </w:p>
    <w:p w14:paraId="1B511A55" w14:textId="442D0B3D" w:rsidR="006776E0" w:rsidRPr="000F12A9" w:rsidRDefault="006776E0" w:rsidP="00BA3DF9">
      <w:pPr>
        <w:rPr>
          <w:rFonts w:asciiTheme="minorHAnsi" w:hAnsiTheme="minorHAnsi"/>
        </w:rPr>
      </w:pPr>
      <w:r w:rsidRPr="000F12A9">
        <w:rPr>
          <w:rFonts w:asciiTheme="minorHAnsi" w:eastAsia="Times New Roman" w:hAnsiTheme="minorHAnsi"/>
          <w:color w:val="000000"/>
        </w:rPr>
        <w:fldChar w:fldCharType="begin"/>
      </w:r>
      <w:r w:rsidRPr="000F12A9">
        <w:rPr>
          <w:rFonts w:asciiTheme="minorHAnsi" w:eastAsia="Times New Roman" w:hAnsiTheme="minorHAnsi"/>
          <w:color w:val="000000"/>
        </w:rPr>
        <w:instrText xml:space="preserve"> INCLUDEPICTURE "https://www.cdc.gov/reproductivehealth/contraception/mmwr/spr/images/figure5.png" \* MERGEFORMATINET </w:instrText>
      </w:r>
      <w:r w:rsidRPr="000F12A9">
        <w:rPr>
          <w:rFonts w:asciiTheme="minorHAnsi" w:eastAsia="Times New Roman" w:hAnsiTheme="minorHAnsi"/>
          <w:color w:val="000000"/>
        </w:rPr>
        <w:fldChar w:fldCharType="separate"/>
      </w:r>
      <w:r w:rsidRPr="000F12A9">
        <w:rPr>
          <w:rFonts w:asciiTheme="minorHAnsi" w:hAnsiTheme="minorHAnsi"/>
          <w:noProof/>
        </w:rPr>
        <w:drawing>
          <wp:inline distT="0" distB="0" distL="0" distR="0" wp14:anchorId="0F14FEBA" wp14:editId="337CD7B3">
            <wp:extent cx="5969000" cy="3571195"/>
            <wp:effectExtent l="0" t="0" r="0" b="0"/>
            <wp:docPr id="1" name="Picture 1" descr="Flow chart showing recommended steps after vomiting or diarrhea while using combined oral contracep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 chart showing recommended steps after vomiting or diarrhea while using combined oral contraceptiv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3882" cy="3615996"/>
                    </a:xfrm>
                    <a:prstGeom prst="rect">
                      <a:avLst/>
                    </a:prstGeom>
                    <a:noFill/>
                    <a:ln>
                      <a:noFill/>
                    </a:ln>
                  </pic:spPr>
                </pic:pic>
              </a:graphicData>
            </a:graphic>
          </wp:inline>
        </w:drawing>
      </w:r>
      <w:r w:rsidRPr="000F12A9">
        <w:rPr>
          <w:rFonts w:asciiTheme="minorHAnsi" w:eastAsia="Times New Roman" w:hAnsiTheme="minorHAnsi"/>
          <w:color w:val="000000"/>
        </w:rPr>
        <w:fldChar w:fldCharType="end"/>
      </w:r>
    </w:p>
    <w:p w14:paraId="71E6E4A7" w14:textId="77777777" w:rsidR="008F5801" w:rsidRPr="000F12A9" w:rsidRDefault="008F5801" w:rsidP="008F5801">
      <w:pPr>
        <w:rPr>
          <w:rFonts w:asciiTheme="minorHAnsi" w:hAnsiTheme="minorHAnsi"/>
        </w:rPr>
      </w:pPr>
    </w:p>
    <w:p w14:paraId="41DECD9C" w14:textId="1277670B" w:rsidR="00E01B9A" w:rsidRPr="000F12A9" w:rsidRDefault="00E01B9A" w:rsidP="008F5801">
      <w:pPr>
        <w:rPr>
          <w:rFonts w:asciiTheme="minorHAnsi" w:hAnsiTheme="minorHAnsi"/>
        </w:rPr>
      </w:pPr>
      <w:r w:rsidRPr="000F12A9">
        <w:rPr>
          <w:rFonts w:asciiTheme="minorHAnsi" w:hAnsiTheme="minorHAnsi"/>
          <w:b/>
        </w:rPr>
        <w:t>Non-</w:t>
      </w:r>
      <w:r w:rsidR="00A51EF8" w:rsidRPr="000F12A9">
        <w:rPr>
          <w:rFonts w:asciiTheme="minorHAnsi" w:hAnsiTheme="minorHAnsi"/>
          <w:b/>
        </w:rPr>
        <w:t>C</w:t>
      </w:r>
      <w:r w:rsidRPr="000F12A9">
        <w:rPr>
          <w:rFonts w:asciiTheme="minorHAnsi" w:hAnsiTheme="minorHAnsi"/>
          <w:b/>
        </w:rPr>
        <w:t xml:space="preserve">ontraceptive </w:t>
      </w:r>
      <w:r w:rsidR="00A51EF8" w:rsidRPr="000F12A9">
        <w:rPr>
          <w:rFonts w:asciiTheme="minorHAnsi" w:hAnsiTheme="minorHAnsi"/>
          <w:b/>
        </w:rPr>
        <w:t>G</w:t>
      </w:r>
      <w:r w:rsidRPr="000F12A9">
        <w:rPr>
          <w:rFonts w:asciiTheme="minorHAnsi" w:hAnsiTheme="minorHAnsi"/>
          <w:b/>
        </w:rPr>
        <w:t xml:space="preserve">yn </w:t>
      </w:r>
      <w:r w:rsidR="00A51EF8" w:rsidRPr="000F12A9">
        <w:rPr>
          <w:rFonts w:asciiTheme="minorHAnsi" w:hAnsiTheme="minorHAnsi"/>
          <w:b/>
        </w:rPr>
        <w:t>V</w:t>
      </w:r>
      <w:r w:rsidRPr="000F12A9">
        <w:rPr>
          <w:rFonts w:asciiTheme="minorHAnsi" w:hAnsiTheme="minorHAnsi"/>
          <w:b/>
        </w:rPr>
        <w:t>isits</w:t>
      </w:r>
      <w:r w:rsidRPr="000F12A9">
        <w:rPr>
          <w:rFonts w:asciiTheme="minorHAnsi" w:hAnsiTheme="minorHAnsi"/>
        </w:rPr>
        <w:t xml:space="preserve"> (e.g. annual exams, well woman visits, pap screening)</w:t>
      </w:r>
    </w:p>
    <w:p w14:paraId="09B8D137" w14:textId="77777777" w:rsidR="000F12A9" w:rsidRPr="000F12A9" w:rsidRDefault="000F12A9" w:rsidP="008F5801">
      <w:pPr>
        <w:rPr>
          <w:rFonts w:asciiTheme="minorHAnsi" w:hAnsiTheme="minorHAnsi"/>
        </w:rPr>
      </w:pPr>
    </w:p>
    <w:p w14:paraId="6E180E5B" w14:textId="50C9AE1B" w:rsidR="00993538" w:rsidRDefault="00E01B9A" w:rsidP="00993538">
      <w:pPr>
        <w:pStyle w:val="ListParagraph"/>
        <w:numPr>
          <w:ilvl w:val="0"/>
          <w:numId w:val="6"/>
        </w:numPr>
        <w:rPr>
          <w:rFonts w:asciiTheme="minorHAnsi" w:hAnsiTheme="minorHAnsi"/>
        </w:rPr>
      </w:pPr>
      <w:r w:rsidRPr="000F12A9">
        <w:rPr>
          <w:rFonts w:asciiTheme="minorHAnsi" w:hAnsiTheme="minorHAnsi"/>
        </w:rPr>
        <w:t>Inquire about contraceptive needs</w:t>
      </w:r>
      <w:r w:rsidR="00F34855" w:rsidRPr="000F12A9">
        <w:rPr>
          <w:rFonts w:asciiTheme="minorHAnsi" w:hAnsiTheme="minorHAnsi"/>
        </w:rPr>
        <w:t>/</w:t>
      </w:r>
      <w:r w:rsidRPr="000F12A9">
        <w:rPr>
          <w:rFonts w:asciiTheme="minorHAnsi" w:hAnsiTheme="minorHAnsi"/>
        </w:rPr>
        <w:t>refills and see section above</w:t>
      </w:r>
    </w:p>
    <w:p w14:paraId="64293280" w14:textId="75255170" w:rsidR="00993538" w:rsidRDefault="00993538" w:rsidP="00993538">
      <w:pPr>
        <w:pStyle w:val="ListParagraph"/>
        <w:numPr>
          <w:ilvl w:val="0"/>
          <w:numId w:val="6"/>
        </w:numPr>
        <w:rPr>
          <w:rFonts w:asciiTheme="minorHAnsi" w:hAnsiTheme="minorHAnsi"/>
        </w:rPr>
      </w:pPr>
      <w:r>
        <w:rPr>
          <w:rFonts w:asciiTheme="minorHAnsi" w:hAnsiTheme="minorHAnsi"/>
        </w:rPr>
        <w:t xml:space="preserve">Review ASCCP interim guidelines for abnormal pap management in this specific COVID-19 setting (published 3/19/20): </w:t>
      </w:r>
    </w:p>
    <w:p w14:paraId="56EC692A" w14:textId="25F0C562" w:rsidR="00993538" w:rsidRDefault="00993538" w:rsidP="00993538">
      <w:pPr>
        <w:pStyle w:val="ListParagraph"/>
        <w:numPr>
          <w:ilvl w:val="1"/>
          <w:numId w:val="6"/>
        </w:numPr>
        <w:rPr>
          <w:rFonts w:asciiTheme="minorHAnsi" w:hAnsiTheme="minorHAnsi"/>
        </w:rPr>
      </w:pPr>
      <w:r>
        <w:rPr>
          <w:rFonts w:asciiTheme="minorHAnsi" w:hAnsiTheme="minorHAnsi"/>
        </w:rPr>
        <w:t>Low-grade cytology: postpone diagnostic evaluation up to 6-12 months</w:t>
      </w:r>
    </w:p>
    <w:p w14:paraId="20D10038" w14:textId="12527F2F" w:rsidR="00993538" w:rsidRDefault="00993538" w:rsidP="00993538">
      <w:pPr>
        <w:pStyle w:val="ListParagraph"/>
        <w:numPr>
          <w:ilvl w:val="1"/>
          <w:numId w:val="6"/>
        </w:numPr>
        <w:rPr>
          <w:rFonts w:asciiTheme="minorHAnsi" w:hAnsiTheme="minorHAnsi"/>
        </w:rPr>
      </w:pPr>
      <w:r>
        <w:rPr>
          <w:rFonts w:asciiTheme="minorHAnsi" w:hAnsiTheme="minorHAnsi"/>
        </w:rPr>
        <w:t>High-grade cytology: postpone diagnostic evaluation no more than 3 months. Ensure system to contact patient so not lost to follow up</w:t>
      </w:r>
    </w:p>
    <w:p w14:paraId="01E5DABC" w14:textId="66E03DBA" w:rsidR="00993538" w:rsidRDefault="00993538" w:rsidP="00993538">
      <w:pPr>
        <w:pStyle w:val="ListParagraph"/>
        <w:numPr>
          <w:ilvl w:val="1"/>
          <w:numId w:val="6"/>
        </w:numPr>
        <w:rPr>
          <w:rFonts w:asciiTheme="minorHAnsi" w:hAnsiTheme="minorHAnsi"/>
        </w:rPr>
      </w:pPr>
      <w:r>
        <w:rPr>
          <w:rFonts w:asciiTheme="minorHAnsi" w:hAnsiTheme="minorHAnsi"/>
        </w:rPr>
        <w:t>High-grade cytology without suspected invasive disease: postpone diagnostic evaluation no more than 3 months. Ensure system to contact patient so not lost to follow up</w:t>
      </w:r>
    </w:p>
    <w:p w14:paraId="79857B36" w14:textId="544E9B4C" w:rsidR="00993538" w:rsidRPr="00993538" w:rsidRDefault="00993538" w:rsidP="00993538">
      <w:pPr>
        <w:pStyle w:val="ListParagraph"/>
        <w:numPr>
          <w:ilvl w:val="1"/>
          <w:numId w:val="6"/>
        </w:numPr>
        <w:rPr>
          <w:rFonts w:asciiTheme="minorHAnsi" w:hAnsiTheme="minorHAnsi"/>
        </w:rPr>
      </w:pPr>
      <w:r>
        <w:rPr>
          <w:rFonts w:asciiTheme="minorHAnsi" w:hAnsiTheme="minorHAnsi"/>
        </w:rPr>
        <w:t>Suspected invasive disease: contact within 2 weeks and evaluation within 2 weeks of that contact (within 4 weeks of the initial report/referral)</w:t>
      </w:r>
    </w:p>
    <w:p w14:paraId="206905FE" w14:textId="111BAF17" w:rsidR="000E1C41" w:rsidRPr="000F12A9" w:rsidRDefault="00E01B9A" w:rsidP="00E01B9A">
      <w:pPr>
        <w:pStyle w:val="ListParagraph"/>
        <w:numPr>
          <w:ilvl w:val="0"/>
          <w:numId w:val="6"/>
        </w:numPr>
        <w:rPr>
          <w:rFonts w:asciiTheme="minorHAnsi" w:hAnsiTheme="minorHAnsi"/>
        </w:rPr>
      </w:pPr>
      <w:r w:rsidRPr="000F12A9">
        <w:rPr>
          <w:rFonts w:asciiTheme="minorHAnsi" w:hAnsiTheme="minorHAnsi"/>
        </w:rPr>
        <w:lastRenderedPageBreak/>
        <w:t xml:space="preserve">Reschedule all other visits </w:t>
      </w:r>
      <w:r w:rsidR="005F3266" w:rsidRPr="000F12A9">
        <w:rPr>
          <w:rFonts w:asciiTheme="minorHAnsi" w:hAnsiTheme="minorHAnsi"/>
        </w:rPr>
        <w:t xml:space="preserve">until </w:t>
      </w:r>
      <w:r w:rsidRPr="000F12A9">
        <w:rPr>
          <w:rFonts w:asciiTheme="minorHAnsi" w:hAnsiTheme="minorHAnsi"/>
        </w:rPr>
        <w:t xml:space="preserve">after </w:t>
      </w:r>
      <w:r w:rsidR="000F12A9" w:rsidRPr="000F12A9">
        <w:rPr>
          <w:rFonts w:asciiTheme="minorHAnsi" w:hAnsiTheme="minorHAnsi"/>
        </w:rPr>
        <w:t>COVID-19</w:t>
      </w:r>
      <w:r w:rsidR="00257E2A" w:rsidRPr="000F12A9">
        <w:rPr>
          <w:rFonts w:asciiTheme="minorHAnsi" w:hAnsiTheme="minorHAnsi"/>
        </w:rPr>
        <w:t xml:space="preserve"> unless deemed clinically urgent (heavy bleeding with symptomatic anemia, pelvic pain suggestive of IUD expulsion</w:t>
      </w:r>
      <w:r w:rsidR="00FD7913" w:rsidRPr="000F12A9">
        <w:rPr>
          <w:rFonts w:asciiTheme="minorHAnsi" w:hAnsiTheme="minorHAnsi"/>
        </w:rPr>
        <w:t>, PID, or ectopic pregnancy</w:t>
      </w:r>
      <w:r w:rsidR="00257E2A" w:rsidRPr="000F12A9">
        <w:rPr>
          <w:rFonts w:asciiTheme="minorHAnsi" w:hAnsiTheme="minorHAnsi"/>
        </w:rPr>
        <w:t>, etc.)</w:t>
      </w:r>
    </w:p>
    <w:p w14:paraId="7E1C920E" w14:textId="16503641" w:rsidR="00E01B9A" w:rsidRPr="000F12A9" w:rsidRDefault="00257E2A" w:rsidP="00E01B9A">
      <w:pPr>
        <w:pStyle w:val="ListParagraph"/>
        <w:numPr>
          <w:ilvl w:val="0"/>
          <w:numId w:val="6"/>
        </w:numPr>
        <w:rPr>
          <w:rFonts w:asciiTheme="minorHAnsi" w:hAnsiTheme="minorHAnsi"/>
        </w:rPr>
      </w:pPr>
      <w:r w:rsidRPr="000F12A9">
        <w:rPr>
          <w:rFonts w:asciiTheme="minorHAnsi" w:hAnsiTheme="minorHAnsi"/>
        </w:rPr>
        <w:t xml:space="preserve">If patient </w:t>
      </w:r>
      <w:r w:rsidR="005F3266" w:rsidRPr="000F12A9">
        <w:rPr>
          <w:rFonts w:asciiTheme="minorHAnsi" w:hAnsiTheme="minorHAnsi"/>
        </w:rPr>
        <w:t>has</w:t>
      </w:r>
      <w:r w:rsidRPr="000F12A9">
        <w:rPr>
          <w:rFonts w:asciiTheme="minorHAnsi" w:hAnsiTheme="minorHAnsi"/>
        </w:rPr>
        <w:t xml:space="preserve"> gynecologic symptoms that are NOT urgent (vaginal discharge) </w:t>
      </w:r>
      <w:r w:rsidR="009F2211" w:rsidRPr="000F12A9">
        <w:rPr>
          <w:rFonts w:asciiTheme="minorHAnsi" w:hAnsiTheme="minorHAnsi"/>
        </w:rPr>
        <w:t>consider</w:t>
      </w:r>
      <w:r w:rsidRPr="000F12A9">
        <w:rPr>
          <w:rFonts w:asciiTheme="minorHAnsi" w:hAnsiTheme="minorHAnsi"/>
        </w:rPr>
        <w:t xml:space="preserve"> provid</w:t>
      </w:r>
      <w:r w:rsidR="009F2211" w:rsidRPr="000F12A9">
        <w:rPr>
          <w:rFonts w:asciiTheme="minorHAnsi" w:hAnsiTheme="minorHAnsi"/>
        </w:rPr>
        <w:t>ing</w:t>
      </w:r>
      <w:r w:rsidRPr="000F12A9">
        <w:rPr>
          <w:rFonts w:asciiTheme="minorHAnsi" w:hAnsiTheme="minorHAnsi"/>
        </w:rPr>
        <w:t xml:space="preserve"> </w:t>
      </w:r>
      <w:r w:rsidR="000F12A9" w:rsidRPr="000F12A9">
        <w:rPr>
          <w:rFonts w:asciiTheme="minorHAnsi" w:hAnsiTheme="minorHAnsi"/>
        </w:rPr>
        <w:t xml:space="preserve">empiric </w:t>
      </w:r>
      <w:r w:rsidR="00FD7913" w:rsidRPr="000F12A9">
        <w:rPr>
          <w:rFonts w:asciiTheme="minorHAnsi" w:hAnsiTheme="minorHAnsi"/>
        </w:rPr>
        <w:t>Rx over the phone and schedule follow up call to assess resolution</w:t>
      </w:r>
    </w:p>
    <w:p w14:paraId="3C4D9470" w14:textId="4D9C399D" w:rsidR="000E1C41" w:rsidRPr="000F12A9" w:rsidRDefault="000E1C41" w:rsidP="00E01B9A">
      <w:pPr>
        <w:pStyle w:val="ListParagraph"/>
        <w:numPr>
          <w:ilvl w:val="0"/>
          <w:numId w:val="6"/>
        </w:numPr>
        <w:rPr>
          <w:rFonts w:asciiTheme="minorHAnsi" w:hAnsiTheme="minorHAnsi"/>
        </w:rPr>
      </w:pPr>
      <w:r w:rsidRPr="000F12A9">
        <w:rPr>
          <w:rFonts w:asciiTheme="minorHAnsi" w:hAnsiTheme="minorHAnsi"/>
        </w:rPr>
        <w:t>If patient with dysuria, patient can go directly to lab for urinalysis and GC/CT urine. Can do empiric treatment for compelling history, or wait for lab results</w:t>
      </w:r>
    </w:p>
    <w:p w14:paraId="3CBD75F2" w14:textId="7AF138CD" w:rsidR="00673737" w:rsidRPr="000F12A9" w:rsidRDefault="00673737" w:rsidP="00E01B9A">
      <w:pPr>
        <w:pStyle w:val="ListParagraph"/>
        <w:numPr>
          <w:ilvl w:val="0"/>
          <w:numId w:val="6"/>
        </w:numPr>
        <w:rPr>
          <w:rFonts w:asciiTheme="minorHAnsi" w:hAnsiTheme="minorHAnsi"/>
        </w:rPr>
      </w:pPr>
      <w:r w:rsidRPr="000F12A9">
        <w:rPr>
          <w:rFonts w:asciiTheme="minorHAnsi" w:hAnsiTheme="minorHAnsi"/>
        </w:rPr>
        <w:t xml:space="preserve">STI </w:t>
      </w:r>
      <w:r w:rsidR="00DA11E6" w:rsidRPr="000F12A9">
        <w:rPr>
          <w:rFonts w:asciiTheme="minorHAnsi" w:hAnsiTheme="minorHAnsi"/>
        </w:rPr>
        <w:t>testing:</w:t>
      </w:r>
      <w:r w:rsidRPr="000F12A9">
        <w:rPr>
          <w:rFonts w:asciiTheme="minorHAnsi" w:hAnsiTheme="minorHAnsi"/>
        </w:rPr>
        <w:t xml:space="preserve"> If patient has new exposure or concerning symptoms, consider ordering lab tests (urine GC/CT, blood tests) and patient can go directly to the lab. If p</w:t>
      </w:r>
      <w:r w:rsidR="000F12A9" w:rsidRPr="000F12A9">
        <w:rPr>
          <w:rFonts w:asciiTheme="minorHAnsi" w:hAnsiTheme="minorHAnsi"/>
        </w:rPr>
        <w:t>atien</w:t>
      </w:r>
      <w:r w:rsidRPr="000F12A9">
        <w:rPr>
          <w:rFonts w:asciiTheme="minorHAnsi" w:hAnsiTheme="minorHAnsi"/>
        </w:rPr>
        <w:t xml:space="preserve">t requesting routine testing without exposure or symptoms, recommend scheduling visit after </w:t>
      </w:r>
      <w:r w:rsidR="000F12A9" w:rsidRPr="000F12A9">
        <w:rPr>
          <w:rFonts w:asciiTheme="minorHAnsi" w:hAnsiTheme="minorHAnsi"/>
        </w:rPr>
        <w:t>COVID-19</w:t>
      </w:r>
    </w:p>
    <w:p w14:paraId="291C19D9" w14:textId="77777777" w:rsidR="00E01B9A" w:rsidRPr="000F12A9" w:rsidRDefault="00E01B9A" w:rsidP="008F5801">
      <w:pPr>
        <w:rPr>
          <w:rFonts w:asciiTheme="minorHAnsi" w:hAnsiTheme="minorHAnsi"/>
        </w:rPr>
      </w:pPr>
    </w:p>
    <w:p w14:paraId="3FBBDD85" w14:textId="741B5447" w:rsidR="00993538" w:rsidRDefault="008F5801" w:rsidP="006B71A0">
      <w:pPr>
        <w:rPr>
          <w:rFonts w:asciiTheme="minorHAnsi" w:hAnsiTheme="minorHAnsi"/>
          <w:b/>
        </w:rPr>
      </w:pPr>
      <w:r w:rsidRPr="000F12A9">
        <w:rPr>
          <w:rFonts w:asciiTheme="minorHAnsi" w:hAnsiTheme="minorHAnsi"/>
          <w:b/>
        </w:rPr>
        <w:t xml:space="preserve">Abortion </w:t>
      </w:r>
      <w:r w:rsidR="00DC3241" w:rsidRPr="000F12A9">
        <w:rPr>
          <w:rFonts w:asciiTheme="minorHAnsi" w:hAnsiTheme="minorHAnsi"/>
          <w:b/>
        </w:rPr>
        <w:t xml:space="preserve">and </w:t>
      </w:r>
      <w:r w:rsidR="00A51EF8" w:rsidRPr="000F12A9">
        <w:rPr>
          <w:rFonts w:asciiTheme="minorHAnsi" w:hAnsiTheme="minorHAnsi"/>
          <w:b/>
        </w:rPr>
        <w:t>E</w:t>
      </w:r>
      <w:r w:rsidR="00DC3241" w:rsidRPr="000F12A9">
        <w:rPr>
          <w:rFonts w:asciiTheme="minorHAnsi" w:hAnsiTheme="minorHAnsi"/>
          <w:b/>
        </w:rPr>
        <w:t xml:space="preserve">arly </w:t>
      </w:r>
      <w:r w:rsidR="00A51EF8" w:rsidRPr="000F12A9">
        <w:rPr>
          <w:rFonts w:asciiTheme="minorHAnsi" w:hAnsiTheme="minorHAnsi"/>
          <w:b/>
        </w:rPr>
        <w:t>P</w:t>
      </w:r>
      <w:r w:rsidR="00DC3241" w:rsidRPr="000F12A9">
        <w:rPr>
          <w:rFonts w:asciiTheme="minorHAnsi" w:hAnsiTheme="minorHAnsi"/>
          <w:b/>
        </w:rPr>
        <w:t xml:space="preserve">regnancy </w:t>
      </w:r>
      <w:r w:rsidR="00A51EF8" w:rsidRPr="000F12A9">
        <w:rPr>
          <w:rFonts w:asciiTheme="minorHAnsi" w:hAnsiTheme="minorHAnsi"/>
          <w:b/>
        </w:rPr>
        <w:t>L</w:t>
      </w:r>
      <w:r w:rsidR="00DC3241" w:rsidRPr="000F12A9">
        <w:rPr>
          <w:rFonts w:asciiTheme="minorHAnsi" w:hAnsiTheme="minorHAnsi"/>
          <w:b/>
        </w:rPr>
        <w:t xml:space="preserve">oss </w:t>
      </w:r>
      <w:r w:rsidR="00A51EF8" w:rsidRPr="000F12A9">
        <w:rPr>
          <w:rFonts w:asciiTheme="minorHAnsi" w:hAnsiTheme="minorHAnsi"/>
          <w:b/>
        </w:rPr>
        <w:t>V</w:t>
      </w:r>
      <w:r w:rsidRPr="000F12A9">
        <w:rPr>
          <w:rFonts w:asciiTheme="minorHAnsi" w:hAnsiTheme="minorHAnsi"/>
          <w:b/>
        </w:rPr>
        <w:t>isits</w:t>
      </w:r>
      <w:r w:rsidR="00683E65" w:rsidRPr="000F12A9">
        <w:rPr>
          <w:rFonts w:asciiTheme="minorHAnsi" w:hAnsiTheme="minorHAnsi"/>
          <w:b/>
        </w:rPr>
        <w:t xml:space="preserve"> </w:t>
      </w:r>
    </w:p>
    <w:p w14:paraId="577D17BC" w14:textId="77777777" w:rsidR="00993538" w:rsidRPr="000F12A9" w:rsidRDefault="00993538" w:rsidP="006B71A0">
      <w:pPr>
        <w:rPr>
          <w:rFonts w:asciiTheme="minorHAnsi" w:hAnsiTheme="minorHAnsi"/>
          <w:b/>
        </w:rPr>
      </w:pPr>
    </w:p>
    <w:p w14:paraId="18DA4C4E" w14:textId="642BBBA7" w:rsidR="006B71A0" w:rsidRPr="000F12A9" w:rsidRDefault="005C61B2" w:rsidP="006B71A0">
      <w:pPr>
        <w:pStyle w:val="ListParagraph"/>
        <w:numPr>
          <w:ilvl w:val="0"/>
          <w:numId w:val="2"/>
        </w:numPr>
        <w:rPr>
          <w:rFonts w:asciiTheme="minorHAnsi" w:hAnsiTheme="minorHAnsi"/>
          <w:b/>
          <w:i/>
          <w:iCs/>
        </w:rPr>
      </w:pPr>
      <w:r w:rsidRPr="000F12A9">
        <w:rPr>
          <w:rFonts w:asciiTheme="minorHAnsi" w:hAnsiTheme="minorHAnsi"/>
          <w:bCs/>
        </w:rPr>
        <w:t>O</w:t>
      </w:r>
      <w:r w:rsidR="006B71A0" w:rsidRPr="000F12A9">
        <w:rPr>
          <w:rFonts w:asciiTheme="minorHAnsi" w:hAnsiTheme="minorHAnsi"/>
          <w:bCs/>
        </w:rPr>
        <w:t>ptions counseling</w:t>
      </w:r>
      <w:r w:rsidRPr="000F12A9">
        <w:rPr>
          <w:rFonts w:asciiTheme="minorHAnsi" w:hAnsiTheme="minorHAnsi"/>
          <w:bCs/>
        </w:rPr>
        <w:t xml:space="preserve">: </w:t>
      </w:r>
      <w:r w:rsidRPr="00533F8A">
        <w:rPr>
          <w:rFonts w:asciiTheme="minorHAnsi" w:hAnsiTheme="minorHAnsi"/>
          <w:bCs/>
        </w:rPr>
        <w:t>Schedule</w:t>
      </w:r>
      <w:r w:rsidRPr="00993538">
        <w:rPr>
          <w:rFonts w:asciiTheme="minorHAnsi" w:hAnsiTheme="minorHAnsi"/>
          <w:b/>
        </w:rPr>
        <w:t xml:space="preserve"> </w:t>
      </w:r>
      <w:r w:rsidR="00533F8A" w:rsidRPr="00533F8A">
        <w:rPr>
          <w:rFonts w:asciiTheme="minorHAnsi" w:hAnsiTheme="minorHAnsi"/>
          <w:b/>
          <w:color w:val="70AD47" w:themeColor="accent6"/>
        </w:rPr>
        <w:t>PHONE VISIT</w:t>
      </w:r>
      <w:r w:rsidR="00533F8A">
        <w:rPr>
          <w:rFonts w:asciiTheme="minorHAnsi" w:hAnsiTheme="minorHAnsi"/>
          <w:b/>
          <w:color w:val="70AD47" w:themeColor="accent6"/>
        </w:rPr>
        <w:t xml:space="preserve"> </w:t>
      </w:r>
      <w:r w:rsidR="00533F8A" w:rsidRPr="00533F8A">
        <w:rPr>
          <w:rFonts w:asciiTheme="minorHAnsi" w:hAnsiTheme="minorHAnsi"/>
          <w:bCs/>
          <w:color w:val="000000" w:themeColor="text1"/>
        </w:rPr>
        <w:t>with OB RN or provider</w:t>
      </w:r>
    </w:p>
    <w:p w14:paraId="0DFCF71A" w14:textId="69DB371E" w:rsidR="000F12A9" w:rsidRPr="000F12A9" w:rsidRDefault="00683E65" w:rsidP="00DC3241">
      <w:pPr>
        <w:numPr>
          <w:ilvl w:val="0"/>
          <w:numId w:val="2"/>
        </w:numPr>
        <w:rPr>
          <w:rFonts w:asciiTheme="minorHAnsi" w:eastAsia="Times New Roman" w:hAnsiTheme="minorHAnsi"/>
        </w:rPr>
      </w:pPr>
      <w:r w:rsidRPr="000F12A9">
        <w:rPr>
          <w:rFonts w:asciiTheme="minorHAnsi" w:eastAsia="Times New Roman" w:hAnsiTheme="minorHAnsi"/>
        </w:rPr>
        <w:t xml:space="preserve">Medication or surgical </w:t>
      </w:r>
      <w:r w:rsidR="00DC3241" w:rsidRPr="000F12A9">
        <w:rPr>
          <w:rFonts w:asciiTheme="minorHAnsi" w:eastAsia="Times New Roman" w:hAnsiTheme="minorHAnsi"/>
        </w:rPr>
        <w:t>management of unintended pregnancy</w:t>
      </w:r>
      <w:r w:rsidR="000F12A9" w:rsidRPr="000F12A9">
        <w:rPr>
          <w:rFonts w:asciiTheme="minorHAnsi" w:eastAsia="Times New Roman" w:hAnsiTheme="minorHAnsi"/>
        </w:rPr>
        <w:t xml:space="preserve">: </w:t>
      </w:r>
      <w:r w:rsidR="00533F8A">
        <w:rPr>
          <w:rFonts w:asciiTheme="minorHAnsi" w:eastAsia="Times New Roman" w:hAnsiTheme="minorHAnsi"/>
        </w:rPr>
        <w:t>give phone numbers for</w:t>
      </w:r>
      <w:r w:rsidR="000F12A9" w:rsidRPr="000F12A9">
        <w:rPr>
          <w:rFonts w:asciiTheme="minorHAnsi" w:eastAsia="Times New Roman" w:hAnsiTheme="minorHAnsi"/>
        </w:rPr>
        <w:t xml:space="preserve"> Planned Parenthoo</w:t>
      </w:r>
      <w:r w:rsidR="00533F8A">
        <w:rPr>
          <w:rFonts w:asciiTheme="minorHAnsi" w:eastAsia="Times New Roman" w:hAnsiTheme="minorHAnsi"/>
        </w:rPr>
        <w:t>d and</w:t>
      </w:r>
      <w:r w:rsidR="000F12A9" w:rsidRPr="000F12A9">
        <w:rPr>
          <w:rFonts w:asciiTheme="minorHAnsi" w:eastAsia="Times New Roman" w:hAnsiTheme="minorHAnsi"/>
        </w:rPr>
        <w:t xml:space="preserve"> Cedar River Clinics</w:t>
      </w:r>
    </w:p>
    <w:p w14:paraId="2BEEB538" w14:textId="6F77A29C" w:rsidR="00DC3241" w:rsidRPr="000F12A9" w:rsidRDefault="000F12A9" w:rsidP="00DC3241">
      <w:pPr>
        <w:numPr>
          <w:ilvl w:val="0"/>
          <w:numId w:val="2"/>
        </w:numPr>
        <w:rPr>
          <w:rFonts w:asciiTheme="minorHAnsi" w:eastAsia="Times New Roman" w:hAnsiTheme="minorHAnsi"/>
        </w:rPr>
      </w:pPr>
      <w:r w:rsidRPr="000F12A9">
        <w:rPr>
          <w:rFonts w:asciiTheme="minorHAnsi" w:eastAsia="Times New Roman" w:hAnsiTheme="minorHAnsi"/>
        </w:rPr>
        <w:t xml:space="preserve">Medication or surgical management of </w:t>
      </w:r>
      <w:r w:rsidR="00DC3241" w:rsidRPr="000F12A9">
        <w:rPr>
          <w:rFonts w:asciiTheme="minorHAnsi" w:eastAsia="Times New Roman" w:hAnsiTheme="minorHAnsi"/>
        </w:rPr>
        <w:t>early pregnancy loss</w:t>
      </w:r>
      <w:r w:rsidR="00C678E7" w:rsidRPr="000F12A9">
        <w:rPr>
          <w:rFonts w:asciiTheme="minorHAnsi" w:eastAsia="Times New Roman" w:hAnsiTheme="minorHAnsi"/>
        </w:rPr>
        <w:t>:</w:t>
      </w:r>
      <w:r w:rsidRPr="000F12A9">
        <w:rPr>
          <w:rFonts w:asciiTheme="minorHAnsi" w:eastAsia="Times New Roman" w:hAnsiTheme="minorHAnsi"/>
        </w:rPr>
        <w:t xml:space="preserve"> </w:t>
      </w:r>
    </w:p>
    <w:p w14:paraId="5BA62D9C" w14:textId="7BBF4DB3" w:rsidR="000F12A9" w:rsidRPr="000F12A9" w:rsidRDefault="00533F8A" w:rsidP="000F12A9">
      <w:pPr>
        <w:numPr>
          <w:ilvl w:val="1"/>
          <w:numId w:val="2"/>
        </w:numPr>
        <w:rPr>
          <w:rFonts w:asciiTheme="minorHAnsi" w:eastAsia="Times New Roman" w:hAnsiTheme="minorHAnsi"/>
        </w:rPr>
      </w:pPr>
      <w:r w:rsidRPr="00533F8A">
        <w:rPr>
          <w:rFonts w:asciiTheme="minorHAnsi" w:hAnsiTheme="minorHAnsi"/>
          <w:b/>
          <w:color w:val="70AD47" w:themeColor="accent6"/>
        </w:rPr>
        <w:t>PHONE VISIT</w:t>
      </w:r>
      <w:r>
        <w:rPr>
          <w:rFonts w:asciiTheme="minorHAnsi" w:hAnsiTheme="minorHAnsi"/>
          <w:b/>
          <w:color w:val="70AD47" w:themeColor="accent6"/>
        </w:rPr>
        <w:t xml:space="preserve"> </w:t>
      </w:r>
      <w:r w:rsidR="000F12A9" w:rsidRPr="000F12A9">
        <w:rPr>
          <w:rFonts w:asciiTheme="minorHAnsi" w:eastAsia="Times New Roman" w:hAnsiTheme="minorHAnsi"/>
        </w:rPr>
        <w:t xml:space="preserve">if early pregnancy loss already diagnosed (e.g. at ED with ultrasound or by falling beta </w:t>
      </w:r>
      <w:proofErr w:type="spellStart"/>
      <w:r w:rsidR="000F12A9" w:rsidRPr="000F12A9">
        <w:rPr>
          <w:rFonts w:asciiTheme="minorHAnsi" w:eastAsia="Times New Roman" w:hAnsiTheme="minorHAnsi"/>
        </w:rPr>
        <w:t>hcg</w:t>
      </w:r>
      <w:proofErr w:type="spellEnd"/>
      <w:r w:rsidR="000F12A9" w:rsidRPr="000F12A9">
        <w:rPr>
          <w:rFonts w:asciiTheme="minorHAnsi" w:eastAsia="Times New Roman" w:hAnsiTheme="minorHAnsi"/>
        </w:rPr>
        <w:t xml:space="preserve"> levels)</w:t>
      </w:r>
    </w:p>
    <w:p w14:paraId="7F16FC84" w14:textId="4712F1FE" w:rsidR="000F12A9" w:rsidRPr="000F12A9" w:rsidRDefault="00533F8A" w:rsidP="000F12A9">
      <w:pPr>
        <w:numPr>
          <w:ilvl w:val="1"/>
          <w:numId w:val="2"/>
        </w:numPr>
        <w:rPr>
          <w:rFonts w:asciiTheme="minorHAnsi" w:eastAsia="Times New Roman" w:hAnsiTheme="minorHAnsi"/>
        </w:rPr>
      </w:pPr>
      <w:r w:rsidRPr="00533F8A">
        <w:rPr>
          <w:rFonts w:asciiTheme="minorHAnsi" w:hAnsiTheme="minorHAnsi"/>
          <w:b/>
          <w:bCs/>
          <w:color w:val="4472C4" w:themeColor="accent5"/>
        </w:rPr>
        <w:t>IN-PERSON VISIT</w:t>
      </w:r>
      <w:r w:rsidR="000F12A9" w:rsidRPr="000F12A9">
        <w:rPr>
          <w:rFonts w:asciiTheme="minorHAnsi" w:eastAsia="Times New Roman" w:hAnsiTheme="minorHAnsi"/>
        </w:rPr>
        <w:t xml:space="preserve"> if early pregnancy loss suspected but not confirmed, or if patient prefers in-person visit to discuss management</w:t>
      </w:r>
    </w:p>
    <w:p w14:paraId="45BF6840" w14:textId="01099385" w:rsidR="000F12A9" w:rsidRPr="000F12A9" w:rsidRDefault="000F12A9" w:rsidP="000F12A9">
      <w:pPr>
        <w:numPr>
          <w:ilvl w:val="1"/>
          <w:numId w:val="2"/>
        </w:numPr>
        <w:rPr>
          <w:rFonts w:asciiTheme="minorHAnsi" w:eastAsia="Times New Roman" w:hAnsiTheme="minorHAnsi"/>
        </w:rPr>
      </w:pPr>
      <w:r w:rsidRPr="000F12A9">
        <w:rPr>
          <w:rFonts w:asciiTheme="minorHAnsi" w:eastAsia="Times New Roman" w:hAnsiTheme="minorHAnsi"/>
        </w:rPr>
        <w:t xml:space="preserve">Consider medical management with misoprostol Rx by phone (along with other medications for pain/cramping/nausea) if low concern for severe bleeding based on careful ROS by phone. Close telephone follow up with OB RN, triage RNs, or provider and </w:t>
      </w:r>
      <w:r w:rsidR="00533F8A" w:rsidRPr="00533F8A">
        <w:rPr>
          <w:rFonts w:asciiTheme="minorHAnsi" w:hAnsiTheme="minorHAnsi"/>
          <w:b/>
          <w:bCs/>
          <w:color w:val="4472C4" w:themeColor="accent5"/>
        </w:rPr>
        <w:t>IN-PERSON VISIT</w:t>
      </w:r>
      <w:r w:rsidR="00533F8A" w:rsidRPr="000F12A9">
        <w:rPr>
          <w:rFonts w:asciiTheme="minorHAnsi" w:eastAsia="Times New Roman" w:hAnsiTheme="minorHAnsi"/>
        </w:rPr>
        <w:t xml:space="preserve"> </w:t>
      </w:r>
      <w:r w:rsidRPr="000F12A9">
        <w:rPr>
          <w:rFonts w:asciiTheme="minorHAnsi" w:eastAsia="Times New Roman" w:hAnsiTheme="minorHAnsi"/>
        </w:rPr>
        <w:t>if any symptoms are severe</w:t>
      </w:r>
    </w:p>
    <w:p w14:paraId="01B78877" w14:textId="121795E6" w:rsidR="00A86B85" w:rsidRPr="000F12A9" w:rsidRDefault="000F12A9" w:rsidP="000F12A9">
      <w:pPr>
        <w:numPr>
          <w:ilvl w:val="1"/>
          <w:numId w:val="2"/>
        </w:numPr>
        <w:rPr>
          <w:rFonts w:asciiTheme="minorHAnsi" w:eastAsia="Times New Roman" w:hAnsiTheme="minorHAnsi"/>
        </w:rPr>
      </w:pPr>
      <w:r w:rsidRPr="000F12A9">
        <w:rPr>
          <w:rFonts w:asciiTheme="minorHAnsi" w:eastAsia="Times New Roman" w:hAnsiTheme="minorHAnsi"/>
        </w:rPr>
        <w:t>If patient desires surgical management (i.e. MVA procedure), refer to Planned Parenthood, Cedar River Clinics, or discuss with Emily Flynn and Glenna Martin for possible MVA procedure at Carolyn Downs</w:t>
      </w:r>
    </w:p>
    <w:sectPr w:rsidR="00A86B85" w:rsidRPr="000F12A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4AB02" w14:textId="77777777" w:rsidR="008E4E71" w:rsidRDefault="008E4E71" w:rsidP="00FC6CD7">
      <w:r>
        <w:separator/>
      </w:r>
    </w:p>
  </w:endnote>
  <w:endnote w:type="continuationSeparator" w:id="0">
    <w:p w14:paraId="6B556886" w14:textId="77777777" w:rsidR="008E4E71" w:rsidRDefault="008E4E71" w:rsidP="00FC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Í ˛">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BB0B" w14:textId="77777777" w:rsidR="00936760" w:rsidRDefault="00936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F68D" w14:textId="77777777" w:rsidR="00936760" w:rsidRDefault="00936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AB89" w14:textId="77777777" w:rsidR="00936760" w:rsidRDefault="00936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F061E" w14:textId="77777777" w:rsidR="008E4E71" w:rsidRDefault="008E4E71" w:rsidP="00FC6CD7">
      <w:r>
        <w:separator/>
      </w:r>
    </w:p>
  </w:footnote>
  <w:footnote w:type="continuationSeparator" w:id="0">
    <w:p w14:paraId="33EC3405" w14:textId="77777777" w:rsidR="008E4E71" w:rsidRDefault="008E4E71" w:rsidP="00FC6CD7">
      <w:r>
        <w:continuationSeparator/>
      </w:r>
    </w:p>
  </w:footnote>
  <w:footnote w:id="1">
    <w:p w14:paraId="33FDAC55" w14:textId="77777777" w:rsidR="00FC6CD7" w:rsidRPr="00BC33FB" w:rsidRDefault="00FC6CD7" w:rsidP="00FC6CD7">
      <w:pPr>
        <w:shd w:val="clear" w:color="auto" w:fill="FFFFFF"/>
        <w:spacing w:before="120" w:after="120" w:line="300" w:lineRule="atLeast"/>
        <w:outlineLvl w:val="0"/>
        <w:rPr>
          <w:rFonts w:eastAsia="Times New Roman" w:cstheme="minorHAnsi"/>
          <w:color w:val="000000"/>
          <w:kern w:val="36"/>
          <w:sz w:val="20"/>
          <w:szCs w:val="20"/>
        </w:rPr>
      </w:pPr>
      <w:r w:rsidRPr="00BC33FB">
        <w:rPr>
          <w:rStyle w:val="FootnoteReference"/>
        </w:rPr>
        <w:footnoteRef/>
      </w:r>
      <w:r w:rsidRPr="00BC33FB">
        <w:rPr>
          <w:sz w:val="20"/>
          <w:szCs w:val="20"/>
        </w:rPr>
        <w:t xml:space="preserve"> </w:t>
      </w:r>
      <w:r w:rsidRPr="00BC33FB">
        <w:rPr>
          <w:rFonts w:cstheme="minorHAnsi"/>
          <w:sz w:val="20"/>
          <w:szCs w:val="20"/>
        </w:rPr>
        <w:t xml:space="preserve">McNicholas, C., Swor, E., Wan, L., Peipert, JF. </w:t>
      </w:r>
      <w:r w:rsidRPr="00BC33FB">
        <w:rPr>
          <w:rFonts w:eastAsia="Times New Roman" w:cstheme="minorHAnsi"/>
          <w:color w:val="000000"/>
          <w:kern w:val="36"/>
          <w:sz w:val="20"/>
          <w:szCs w:val="20"/>
        </w:rPr>
        <w:t xml:space="preserve">Prolonged use of the etonogestrel implant and levonorgestrel intrauterine device: 2 years beyond Food and Drug Administration-approved duration. </w:t>
      </w:r>
      <w:hyperlink r:id="rId1" w:tooltip="American journal of obstetrics and gynecology." w:history="1">
        <w:r w:rsidRPr="00BC33FB">
          <w:rPr>
            <w:rFonts w:eastAsia="Times New Roman" w:cstheme="minorHAnsi"/>
            <w:color w:val="660066"/>
            <w:sz w:val="20"/>
            <w:szCs w:val="20"/>
            <w:u w:val="single"/>
          </w:rPr>
          <w:t>Am J Obstet Gynecol.</w:t>
        </w:r>
      </w:hyperlink>
      <w:r w:rsidRPr="00BC33FB">
        <w:rPr>
          <w:rFonts w:eastAsia="Times New Roman" w:cstheme="minorHAnsi"/>
          <w:color w:val="000000"/>
          <w:sz w:val="20"/>
          <w:szCs w:val="20"/>
        </w:rPr>
        <w:t> 2017 Jun;216(6):586.e1-586.e6.</w:t>
      </w:r>
    </w:p>
    <w:p w14:paraId="25C8F666" w14:textId="77777777" w:rsidR="00FC6CD7" w:rsidRPr="00BC33FB" w:rsidRDefault="00FC6CD7" w:rsidP="00FC6CD7">
      <w:pPr>
        <w:pStyle w:val="FootnoteText"/>
        <w:rPr>
          <w:rFonts w:cstheme="minorHAnsi"/>
        </w:rPr>
      </w:pPr>
    </w:p>
  </w:footnote>
  <w:footnote w:id="2">
    <w:p w14:paraId="4F8CD343" w14:textId="77777777" w:rsidR="006776E0" w:rsidRPr="000F12A9" w:rsidRDefault="006776E0" w:rsidP="006776E0">
      <w:pPr>
        <w:rPr>
          <w:rFonts w:eastAsia="Times New Roman" w:cstheme="minorHAnsi"/>
          <w:color w:val="000000" w:themeColor="text1"/>
          <w:sz w:val="20"/>
          <w:szCs w:val="20"/>
        </w:rPr>
      </w:pPr>
      <w:r w:rsidRPr="000F12A9">
        <w:rPr>
          <w:rStyle w:val="FootnoteReference"/>
          <w:rFonts w:cstheme="minorHAnsi"/>
          <w:color w:val="000000" w:themeColor="text1"/>
        </w:rPr>
        <w:footnoteRef/>
      </w:r>
      <w:r w:rsidRPr="000F12A9">
        <w:rPr>
          <w:rFonts w:cstheme="minorHAnsi"/>
          <w:color w:val="000000" w:themeColor="text1"/>
          <w:sz w:val="20"/>
          <w:szCs w:val="20"/>
        </w:rPr>
        <w:t xml:space="preserve"> </w:t>
      </w:r>
      <w:hyperlink r:id="rId2" w:tgtFrame="_blank" w:history="1">
        <w:r w:rsidRPr="000F12A9">
          <w:rPr>
            <w:rFonts w:eastAsia="Times New Roman" w:cstheme="minorHAnsi"/>
            <w:color w:val="000000" w:themeColor="text1"/>
            <w:sz w:val="20"/>
            <w:szCs w:val="20"/>
            <w:shd w:val="clear" w:color="auto" w:fill="FFFFFF"/>
          </w:rPr>
          <w:t>Glasier A, Cameron ST, Blithe D, et al. Can we identify women at risk of pregnancy despite using emergency contraception? Data from randomized trials of ulipristal acetate and levonorgestrel. Feb 2011, 84(2011): 363-367.  </w:t>
        </w:r>
      </w:hyperlink>
    </w:p>
    <w:p w14:paraId="689182EF" w14:textId="77777777" w:rsidR="006776E0" w:rsidRPr="001831CD" w:rsidRDefault="006776E0" w:rsidP="006776E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7CCB2" w14:textId="77777777" w:rsidR="00936760" w:rsidRDefault="00936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EF698" w14:textId="6EC8FD07" w:rsidR="004C4EBA" w:rsidRPr="00936760" w:rsidRDefault="004C4EBA" w:rsidP="004C4EBA">
    <w:pPr>
      <w:pStyle w:val="Header"/>
      <w:rPr>
        <w:sz w:val="22"/>
        <w:szCs w:val="22"/>
      </w:rPr>
    </w:pPr>
    <w:bookmarkStart w:id="0" w:name="_GoBack"/>
    <w:r w:rsidRPr="00936760">
      <w:rPr>
        <w:sz w:val="22"/>
        <w:szCs w:val="22"/>
      </w:rPr>
      <w:t xml:space="preserve">SAMPLE: COVID-19 Family Planning </w:t>
    </w:r>
    <w:r w:rsidR="00936760" w:rsidRPr="00936760">
      <w:rPr>
        <w:sz w:val="22"/>
        <w:szCs w:val="22"/>
      </w:rPr>
      <w:t>Process</w:t>
    </w:r>
    <w:r w:rsidRPr="00936760">
      <w:rPr>
        <w:sz w:val="22"/>
        <w:szCs w:val="22"/>
      </w:rPr>
      <w:t>. Country Doctors Community Health Center. Adapted from similar documents at UW and USCF by Emily Flynn</w:t>
    </w:r>
  </w:p>
  <w:p w14:paraId="1A56ED4D" w14:textId="5072307E" w:rsidR="004C4EBA" w:rsidRPr="00936760" w:rsidRDefault="004C4EBA" w:rsidP="004C4EBA">
    <w:pPr>
      <w:pStyle w:val="Header"/>
      <w:rPr>
        <w:sz w:val="22"/>
        <w:szCs w:val="22"/>
      </w:rPr>
    </w:pPr>
    <w:r w:rsidRPr="00936760">
      <w:rPr>
        <w:sz w:val="22"/>
        <w:szCs w:val="22"/>
      </w:rPr>
      <w:t>3/22/20</w:t>
    </w:r>
  </w:p>
  <w:bookmarkEnd w:id="0"/>
  <w:p w14:paraId="75DCE373" w14:textId="77777777" w:rsidR="004C4EBA" w:rsidRDefault="004C4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78EC3" w14:textId="77777777" w:rsidR="00936760" w:rsidRDefault="00936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40D3"/>
    <w:multiLevelType w:val="hybridMultilevel"/>
    <w:tmpl w:val="81007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47192"/>
    <w:multiLevelType w:val="hybridMultilevel"/>
    <w:tmpl w:val="61B85D88"/>
    <w:lvl w:ilvl="0" w:tplc="0409000F">
      <w:start w:val="1"/>
      <w:numFmt w:val="decimal"/>
      <w:lvlText w:val="%1."/>
      <w:lvlJc w:val="left"/>
      <w:pPr>
        <w:ind w:left="28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E4169C6"/>
    <w:multiLevelType w:val="hybridMultilevel"/>
    <w:tmpl w:val="68BC577A"/>
    <w:lvl w:ilvl="0" w:tplc="0409000F">
      <w:start w:val="1"/>
      <w:numFmt w:val="decimal"/>
      <w:lvlText w:val="%1."/>
      <w:lvlJc w:val="left"/>
      <w:pPr>
        <w:ind w:left="720" w:hanging="360"/>
      </w:pPr>
    </w:lvl>
    <w:lvl w:ilvl="1" w:tplc="6310F992">
      <w:start w:val="1"/>
      <w:numFmt w:val="decimal"/>
      <w:lvlText w:val="%2."/>
      <w:lvlJc w:val="left"/>
      <w:pPr>
        <w:ind w:left="1440" w:hanging="360"/>
      </w:pPr>
      <w:rPr>
        <w:rFonts w:ascii="Calibri" w:eastAsia="Times New Roman"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E011A4"/>
    <w:multiLevelType w:val="multilevel"/>
    <w:tmpl w:val="B81ECAD8"/>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74AA4"/>
    <w:multiLevelType w:val="hybridMultilevel"/>
    <w:tmpl w:val="8F4E0C14"/>
    <w:lvl w:ilvl="0" w:tplc="54F6C1F2">
      <w:numFmt w:val="bullet"/>
      <w:lvlText w:val="•"/>
      <w:lvlJc w:val="left"/>
      <w:pPr>
        <w:ind w:left="360" w:hanging="360"/>
      </w:pPr>
      <w:rPr>
        <w:rFonts w:ascii="∆Í ˛" w:eastAsiaTheme="minorHAnsi" w:hAnsi="∆Í ˛" w:cs="∆Í ˛"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BD03B6"/>
    <w:multiLevelType w:val="hybridMultilevel"/>
    <w:tmpl w:val="2D5C7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EC167D"/>
    <w:multiLevelType w:val="hybridMultilevel"/>
    <w:tmpl w:val="81947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8862B2C"/>
    <w:multiLevelType w:val="hybridMultilevel"/>
    <w:tmpl w:val="E006ED6A"/>
    <w:lvl w:ilvl="0" w:tplc="5288A3AA">
      <w:start w:val="1"/>
      <w:numFmt w:val="decimal"/>
      <w:lvlText w:val="%1."/>
      <w:lvlJc w:val="left"/>
      <w:pPr>
        <w:ind w:left="720" w:hanging="360"/>
      </w:pPr>
      <w:rPr>
        <w:rFonts w:ascii="Calibri" w:hAnsi="Calibri" w:cs="Calibri" w:hint="default"/>
        <w:b w:val="0"/>
        <w:i w:val="0"/>
        <w:sz w:val="22"/>
      </w:rPr>
    </w:lvl>
    <w:lvl w:ilvl="1" w:tplc="BB2C1D6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C866FCA"/>
    <w:multiLevelType w:val="hybridMultilevel"/>
    <w:tmpl w:val="35D8F22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40924C6"/>
    <w:multiLevelType w:val="hybridMultilevel"/>
    <w:tmpl w:val="95B02614"/>
    <w:lvl w:ilvl="0" w:tplc="6A42CC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F5D39AD"/>
    <w:multiLevelType w:val="hybridMultilevel"/>
    <w:tmpl w:val="9EE08F7A"/>
    <w:lvl w:ilvl="0" w:tplc="BED8E634">
      <w:start w:val="1"/>
      <w:numFmt w:val="decimal"/>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0491DDF"/>
    <w:multiLevelType w:val="hybridMultilevel"/>
    <w:tmpl w:val="6DFA79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10661EA"/>
    <w:multiLevelType w:val="hybridMultilevel"/>
    <w:tmpl w:val="52F6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464AC"/>
    <w:multiLevelType w:val="hybridMultilevel"/>
    <w:tmpl w:val="B35C6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563CD"/>
    <w:multiLevelType w:val="hybridMultilevel"/>
    <w:tmpl w:val="F3FE11C4"/>
    <w:lvl w:ilvl="0" w:tplc="F49A58B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7732F"/>
    <w:multiLevelType w:val="hybridMultilevel"/>
    <w:tmpl w:val="35D8F22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78E60E8"/>
    <w:multiLevelType w:val="multilevel"/>
    <w:tmpl w:val="F1EE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9123D2"/>
    <w:multiLevelType w:val="multilevel"/>
    <w:tmpl w:val="B81ECAD8"/>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8"/>
  </w:num>
  <w:num w:numId="8">
    <w:abstractNumId w:val="2"/>
  </w:num>
  <w:num w:numId="9">
    <w:abstractNumId w:val="14"/>
  </w:num>
  <w:num w:numId="10">
    <w:abstractNumId w:val="13"/>
  </w:num>
  <w:num w:numId="11">
    <w:abstractNumId w:val="15"/>
  </w:num>
  <w:num w:numId="12">
    <w:abstractNumId w:val="17"/>
  </w:num>
  <w:num w:numId="13">
    <w:abstractNumId w:val="7"/>
  </w:num>
  <w:num w:numId="14">
    <w:abstractNumId w:val="3"/>
  </w:num>
  <w:num w:numId="15">
    <w:abstractNumId w:val="0"/>
  </w:num>
  <w:num w:numId="16">
    <w:abstractNumId w:val="12"/>
  </w:num>
  <w:num w:numId="17">
    <w:abstractNumId w:val="4"/>
  </w:num>
  <w:num w:numId="18">
    <w:abstractNumId w:val="1"/>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01"/>
    <w:rsid w:val="00011182"/>
    <w:rsid w:val="000D4515"/>
    <w:rsid w:val="000E1C41"/>
    <w:rsid w:val="000F12A9"/>
    <w:rsid w:val="000F30DC"/>
    <w:rsid w:val="001163CC"/>
    <w:rsid w:val="00121EA9"/>
    <w:rsid w:val="00144C64"/>
    <w:rsid w:val="00150FF6"/>
    <w:rsid w:val="00203583"/>
    <w:rsid w:val="00257E2A"/>
    <w:rsid w:val="002E38FA"/>
    <w:rsid w:val="00397F05"/>
    <w:rsid w:val="0042096F"/>
    <w:rsid w:val="00436734"/>
    <w:rsid w:val="00467A89"/>
    <w:rsid w:val="004C4EBA"/>
    <w:rsid w:val="00514D6A"/>
    <w:rsid w:val="00533F8A"/>
    <w:rsid w:val="00537A2D"/>
    <w:rsid w:val="00541088"/>
    <w:rsid w:val="005427F6"/>
    <w:rsid w:val="00562066"/>
    <w:rsid w:val="005714F7"/>
    <w:rsid w:val="005C61B2"/>
    <w:rsid w:val="005F3266"/>
    <w:rsid w:val="00673737"/>
    <w:rsid w:val="006776E0"/>
    <w:rsid w:val="00683E65"/>
    <w:rsid w:val="006B71A0"/>
    <w:rsid w:val="006D2F2D"/>
    <w:rsid w:val="006E07F9"/>
    <w:rsid w:val="006E7A69"/>
    <w:rsid w:val="006F1486"/>
    <w:rsid w:val="0077012E"/>
    <w:rsid w:val="007812FF"/>
    <w:rsid w:val="007B17D1"/>
    <w:rsid w:val="007D09AA"/>
    <w:rsid w:val="008546E7"/>
    <w:rsid w:val="008877BA"/>
    <w:rsid w:val="008C5681"/>
    <w:rsid w:val="008E3F4F"/>
    <w:rsid w:val="008E4E71"/>
    <w:rsid w:val="008F5801"/>
    <w:rsid w:val="00900ABD"/>
    <w:rsid w:val="00901D96"/>
    <w:rsid w:val="00914F4A"/>
    <w:rsid w:val="009177AC"/>
    <w:rsid w:val="00936760"/>
    <w:rsid w:val="0093797F"/>
    <w:rsid w:val="0096379F"/>
    <w:rsid w:val="00993538"/>
    <w:rsid w:val="009F2211"/>
    <w:rsid w:val="00A23391"/>
    <w:rsid w:val="00A41290"/>
    <w:rsid w:val="00A51EF8"/>
    <w:rsid w:val="00A759FF"/>
    <w:rsid w:val="00A86B85"/>
    <w:rsid w:val="00A86EA6"/>
    <w:rsid w:val="00A96C29"/>
    <w:rsid w:val="00AA56A7"/>
    <w:rsid w:val="00AB4BCC"/>
    <w:rsid w:val="00AE1CF3"/>
    <w:rsid w:val="00B401AD"/>
    <w:rsid w:val="00B4473A"/>
    <w:rsid w:val="00B92EA6"/>
    <w:rsid w:val="00BA3DF9"/>
    <w:rsid w:val="00C01AFA"/>
    <w:rsid w:val="00C13598"/>
    <w:rsid w:val="00C13E1B"/>
    <w:rsid w:val="00C678E7"/>
    <w:rsid w:val="00C93527"/>
    <w:rsid w:val="00CB011B"/>
    <w:rsid w:val="00D57400"/>
    <w:rsid w:val="00DA11E6"/>
    <w:rsid w:val="00DB12BE"/>
    <w:rsid w:val="00DC3241"/>
    <w:rsid w:val="00DD422D"/>
    <w:rsid w:val="00E01B9A"/>
    <w:rsid w:val="00E52337"/>
    <w:rsid w:val="00E7097A"/>
    <w:rsid w:val="00E70D91"/>
    <w:rsid w:val="00E93749"/>
    <w:rsid w:val="00EB241B"/>
    <w:rsid w:val="00EE6560"/>
    <w:rsid w:val="00F34855"/>
    <w:rsid w:val="00FA4371"/>
    <w:rsid w:val="00FB56A9"/>
    <w:rsid w:val="00FC6CD7"/>
    <w:rsid w:val="00FD7913"/>
    <w:rsid w:val="00FF3C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261B"/>
  <w15:chartTrackingRefBased/>
  <w15:docId w15:val="{02F38E13-AACF-49A2-8879-AE94EC7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5801"/>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801"/>
    <w:pPr>
      <w:ind w:left="720"/>
    </w:pPr>
  </w:style>
  <w:style w:type="character" w:styleId="CommentReference">
    <w:name w:val="annotation reference"/>
    <w:basedOn w:val="DefaultParagraphFont"/>
    <w:uiPriority w:val="99"/>
    <w:semiHidden/>
    <w:unhideWhenUsed/>
    <w:rsid w:val="008F5801"/>
    <w:rPr>
      <w:sz w:val="16"/>
      <w:szCs w:val="16"/>
    </w:rPr>
  </w:style>
  <w:style w:type="paragraph" w:styleId="CommentText">
    <w:name w:val="annotation text"/>
    <w:basedOn w:val="Normal"/>
    <w:link w:val="CommentTextChar"/>
    <w:uiPriority w:val="99"/>
    <w:semiHidden/>
    <w:unhideWhenUsed/>
    <w:rsid w:val="008F5801"/>
    <w:rPr>
      <w:sz w:val="20"/>
      <w:szCs w:val="20"/>
    </w:rPr>
  </w:style>
  <w:style w:type="character" w:customStyle="1" w:styleId="CommentTextChar">
    <w:name w:val="Comment Text Char"/>
    <w:basedOn w:val="DefaultParagraphFont"/>
    <w:link w:val="CommentText"/>
    <w:uiPriority w:val="99"/>
    <w:semiHidden/>
    <w:rsid w:val="008F580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5801"/>
    <w:rPr>
      <w:b/>
      <w:bCs/>
    </w:rPr>
  </w:style>
  <w:style w:type="character" w:customStyle="1" w:styleId="CommentSubjectChar">
    <w:name w:val="Comment Subject Char"/>
    <w:basedOn w:val="CommentTextChar"/>
    <w:link w:val="CommentSubject"/>
    <w:uiPriority w:val="99"/>
    <w:semiHidden/>
    <w:rsid w:val="008F5801"/>
    <w:rPr>
      <w:rFonts w:ascii="Calibri" w:hAnsi="Calibri" w:cs="Times New Roman"/>
      <w:b/>
      <w:bCs/>
      <w:sz w:val="20"/>
      <w:szCs w:val="20"/>
    </w:rPr>
  </w:style>
  <w:style w:type="paragraph" w:styleId="BalloonText">
    <w:name w:val="Balloon Text"/>
    <w:basedOn w:val="Normal"/>
    <w:link w:val="BalloonTextChar"/>
    <w:uiPriority w:val="99"/>
    <w:semiHidden/>
    <w:unhideWhenUsed/>
    <w:rsid w:val="008F58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801"/>
    <w:rPr>
      <w:rFonts w:ascii="Segoe UI" w:hAnsi="Segoe UI" w:cs="Segoe UI"/>
      <w:sz w:val="18"/>
      <w:szCs w:val="18"/>
    </w:rPr>
  </w:style>
  <w:style w:type="paragraph" w:styleId="Date">
    <w:name w:val="Date"/>
    <w:basedOn w:val="Normal"/>
    <w:next w:val="Normal"/>
    <w:link w:val="DateChar"/>
    <w:uiPriority w:val="99"/>
    <w:semiHidden/>
    <w:unhideWhenUsed/>
    <w:rsid w:val="00B401AD"/>
  </w:style>
  <w:style w:type="character" w:customStyle="1" w:styleId="DateChar">
    <w:name w:val="Date Char"/>
    <w:basedOn w:val="DefaultParagraphFont"/>
    <w:link w:val="Date"/>
    <w:uiPriority w:val="99"/>
    <w:semiHidden/>
    <w:rsid w:val="00B401AD"/>
    <w:rPr>
      <w:rFonts w:ascii="Calibri" w:hAnsi="Calibri" w:cs="Times New Roman"/>
      <w:sz w:val="24"/>
      <w:szCs w:val="24"/>
    </w:rPr>
  </w:style>
  <w:style w:type="paragraph" w:styleId="FootnoteText">
    <w:name w:val="footnote text"/>
    <w:basedOn w:val="Normal"/>
    <w:link w:val="FootnoteTextChar"/>
    <w:uiPriority w:val="99"/>
    <w:semiHidden/>
    <w:unhideWhenUsed/>
    <w:rsid w:val="00FC6CD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C6CD7"/>
    <w:rPr>
      <w:sz w:val="20"/>
      <w:szCs w:val="20"/>
    </w:rPr>
  </w:style>
  <w:style w:type="character" w:styleId="FootnoteReference">
    <w:name w:val="footnote reference"/>
    <w:basedOn w:val="DefaultParagraphFont"/>
    <w:uiPriority w:val="99"/>
    <w:semiHidden/>
    <w:unhideWhenUsed/>
    <w:rsid w:val="00FC6CD7"/>
    <w:rPr>
      <w:vertAlign w:val="superscript"/>
    </w:rPr>
  </w:style>
  <w:style w:type="paragraph" w:styleId="NormalWeb">
    <w:name w:val="Normal (Web)"/>
    <w:basedOn w:val="Normal"/>
    <w:uiPriority w:val="99"/>
    <w:semiHidden/>
    <w:unhideWhenUsed/>
    <w:rsid w:val="00993538"/>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4C4EBA"/>
    <w:pPr>
      <w:tabs>
        <w:tab w:val="center" w:pos="4680"/>
        <w:tab w:val="right" w:pos="9360"/>
      </w:tabs>
    </w:pPr>
  </w:style>
  <w:style w:type="character" w:customStyle="1" w:styleId="HeaderChar">
    <w:name w:val="Header Char"/>
    <w:basedOn w:val="DefaultParagraphFont"/>
    <w:link w:val="Header"/>
    <w:uiPriority w:val="99"/>
    <w:rsid w:val="004C4EBA"/>
    <w:rPr>
      <w:rFonts w:ascii="Calibri" w:hAnsi="Calibri" w:cs="Times New Roman"/>
      <w:sz w:val="24"/>
      <w:szCs w:val="24"/>
    </w:rPr>
  </w:style>
  <w:style w:type="paragraph" w:styleId="Footer">
    <w:name w:val="footer"/>
    <w:basedOn w:val="Normal"/>
    <w:link w:val="FooterChar"/>
    <w:uiPriority w:val="99"/>
    <w:unhideWhenUsed/>
    <w:rsid w:val="004C4EBA"/>
    <w:pPr>
      <w:tabs>
        <w:tab w:val="center" w:pos="4680"/>
        <w:tab w:val="right" w:pos="9360"/>
      </w:tabs>
    </w:pPr>
  </w:style>
  <w:style w:type="character" w:customStyle="1" w:styleId="FooterChar">
    <w:name w:val="Footer Char"/>
    <w:basedOn w:val="DefaultParagraphFont"/>
    <w:link w:val="Footer"/>
    <w:uiPriority w:val="99"/>
    <w:rsid w:val="004C4EBA"/>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0064">
      <w:bodyDiv w:val="1"/>
      <w:marLeft w:val="0"/>
      <w:marRight w:val="0"/>
      <w:marTop w:val="0"/>
      <w:marBottom w:val="0"/>
      <w:divBdr>
        <w:top w:val="none" w:sz="0" w:space="0" w:color="auto"/>
        <w:left w:val="none" w:sz="0" w:space="0" w:color="auto"/>
        <w:bottom w:val="none" w:sz="0" w:space="0" w:color="auto"/>
        <w:right w:val="none" w:sz="0" w:space="0" w:color="auto"/>
      </w:divBdr>
    </w:div>
    <w:div w:id="1048992043">
      <w:bodyDiv w:val="1"/>
      <w:marLeft w:val="0"/>
      <w:marRight w:val="0"/>
      <w:marTop w:val="0"/>
      <w:marBottom w:val="0"/>
      <w:divBdr>
        <w:top w:val="none" w:sz="0" w:space="0" w:color="auto"/>
        <w:left w:val="none" w:sz="0" w:space="0" w:color="auto"/>
        <w:bottom w:val="none" w:sz="0" w:space="0" w:color="auto"/>
        <w:right w:val="none" w:sz="0" w:space="0" w:color="auto"/>
      </w:divBdr>
    </w:div>
    <w:div w:id="12467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csh.org.uk/sites/wcsh.org.uk/files/Glasier%202011.pdf" TargetMode="External"/><Relationship Id="rId1" Type="http://schemas.openxmlformats.org/officeDocument/2006/relationships/hyperlink" Target="https://www.ncbi.nlm.nih.gov/pubmed/clip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8ED69-CEF8-43F3-B19D-FB656F67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Lyndsey S</dc:creator>
  <cp:keywords/>
  <dc:description/>
  <cp:lastModifiedBy>Luke Ertle</cp:lastModifiedBy>
  <cp:revision>4</cp:revision>
  <dcterms:created xsi:type="dcterms:W3CDTF">2020-03-25T15:01:00Z</dcterms:created>
  <dcterms:modified xsi:type="dcterms:W3CDTF">2020-03-25T15:55:00Z</dcterms:modified>
</cp:coreProperties>
</file>