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70" w:type="dxa"/>
        <w:jc w:val="center"/>
        <w:tblLook w:val="04A0" w:firstRow="1" w:lastRow="0" w:firstColumn="1" w:lastColumn="0" w:noHBand="0" w:noVBand="1"/>
      </w:tblPr>
      <w:tblGrid>
        <w:gridCol w:w="251"/>
        <w:gridCol w:w="7574"/>
        <w:gridCol w:w="1170"/>
        <w:gridCol w:w="1075"/>
      </w:tblGrid>
      <w:tr w:rsidR="00792BC3" w:rsidRPr="005A66BC" w14:paraId="7D5FE316" w14:textId="77777777" w:rsidTr="00E10C53">
        <w:trPr>
          <w:trHeight w:val="720"/>
          <w:jc w:val="center"/>
        </w:trPr>
        <w:tc>
          <w:tcPr>
            <w:tcW w:w="10070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B999116" w14:textId="77777777" w:rsidR="00792BC3" w:rsidRPr="005A66BC" w:rsidRDefault="00792BC3" w:rsidP="00E10C53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Competency Checklist:  Building a </w:t>
            </w:r>
            <w:r w:rsidR="00B54F3A">
              <w:rPr>
                <w:rFonts w:ascii="Arial" w:hAnsi="Arial" w:cs="Arial"/>
                <w:color w:val="002060"/>
                <w:sz w:val="28"/>
                <w:szCs w:val="28"/>
              </w:rPr>
              <w:t>Care Management Program</w:t>
            </w:r>
          </w:p>
        </w:tc>
      </w:tr>
      <w:tr w:rsidR="00792BC3" w:rsidRPr="006A5ADD" w14:paraId="74531975" w14:textId="77777777" w:rsidTr="00E10C53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</w:tblPrEx>
        <w:trPr>
          <w:trHeight w:val="144"/>
          <w:jc w:val="center"/>
        </w:trPr>
        <w:tc>
          <w:tcPr>
            <w:tcW w:w="10070" w:type="dxa"/>
            <w:gridSpan w:val="4"/>
            <w:tcBorders>
              <w:top w:val="single" w:sz="4" w:space="0" w:color="002060"/>
            </w:tcBorders>
            <w:shd w:val="clear" w:color="auto" w:fill="8496B0" w:themeFill="text2" w:themeFillTint="99"/>
          </w:tcPr>
          <w:p w14:paraId="6297CAFC" w14:textId="77777777" w:rsidR="00792BC3" w:rsidRPr="006A5ADD" w:rsidRDefault="00792BC3" w:rsidP="00E10C53">
            <w:pPr>
              <w:rPr>
                <w:sz w:val="16"/>
                <w:szCs w:val="16"/>
              </w:rPr>
            </w:pPr>
          </w:p>
        </w:tc>
      </w:tr>
      <w:tr w:rsidR="00792BC3" w:rsidRPr="004522A3" w14:paraId="41E93BB7" w14:textId="77777777" w:rsidTr="00E10C53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</w:tblPrEx>
        <w:trPr>
          <w:trHeight w:val="1223"/>
          <w:jc w:val="center"/>
        </w:trPr>
        <w:tc>
          <w:tcPr>
            <w:tcW w:w="10070" w:type="dxa"/>
            <w:gridSpan w:val="4"/>
            <w:vAlign w:val="center"/>
          </w:tcPr>
          <w:p w14:paraId="33049DA2" w14:textId="626522F7" w:rsidR="00792BC3" w:rsidRDefault="00792BC3" w:rsidP="00E10C5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522A3">
              <w:rPr>
                <w:rFonts w:ascii="Arial" w:hAnsi="Arial" w:cs="Arial"/>
                <w:i/>
                <w:sz w:val="18"/>
                <w:szCs w:val="18"/>
              </w:rPr>
              <w:t>This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page </w:t>
            </w:r>
            <w:r w:rsidRPr="004522A3">
              <w:rPr>
                <w:rFonts w:ascii="Arial" w:hAnsi="Arial" w:cs="Arial"/>
                <w:i/>
                <w:sz w:val="18"/>
                <w:szCs w:val="18"/>
              </w:rPr>
              <w:t xml:space="preserve">outlines ten steps for building a care management program for high-risk patients.  These steps are adapted from the </w:t>
            </w:r>
            <w:hyperlink r:id="rId6" w:history="1">
              <w:r w:rsidRPr="00A65AF6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NACHC</w:t>
              </w:r>
              <w:r w:rsidR="003328D1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 xml:space="preserve"> C</w:t>
              </w:r>
              <w:r w:rsidR="003328D1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a</w:t>
              </w:r>
              <w:r w:rsidR="003328D1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 xml:space="preserve">re Management </w:t>
              </w:r>
              <w:r w:rsidRPr="00A65AF6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Action Guide</w:t>
              </w:r>
            </w:hyperlink>
            <w:r w:rsidRPr="004522A3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This list of </w:t>
            </w:r>
            <w:r w:rsidRPr="005A66BC">
              <w:rPr>
                <w:rFonts w:ascii="Arial" w:hAnsi="Arial" w:cs="Arial"/>
                <w:i/>
                <w:sz w:val="18"/>
                <w:szCs w:val="18"/>
              </w:rPr>
              <w:t xml:space="preserve">ten steps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can be used to </w:t>
            </w:r>
            <w:r w:rsidR="009212C2">
              <w:rPr>
                <w:rFonts w:ascii="Arial" w:hAnsi="Arial" w:cs="Arial"/>
                <w:i/>
                <w:sz w:val="18"/>
                <w:szCs w:val="18"/>
              </w:rPr>
              <w:t xml:space="preserve">identify actions or competencies </w:t>
            </w:r>
            <w:r>
              <w:rPr>
                <w:rFonts w:ascii="Arial" w:hAnsi="Arial" w:cs="Arial"/>
                <w:i/>
                <w:sz w:val="18"/>
                <w:szCs w:val="18"/>
              </w:rPr>
              <w:t>that have been completed by your health center as well as areas where additional work or development is needed.</w:t>
            </w:r>
          </w:p>
          <w:p w14:paraId="53201AB4" w14:textId="77777777" w:rsidR="00792BC3" w:rsidRDefault="00792BC3" w:rsidP="00E10C5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1AD56D7" w14:textId="77777777" w:rsidR="00792BC3" w:rsidRPr="004522A3" w:rsidRDefault="00792BC3" w:rsidP="009212C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This tool </w:t>
            </w:r>
            <w:r w:rsidRPr="005A66BC">
              <w:rPr>
                <w:rFonts w:ascii="Arial" w:hAnsi="Arial" w:cs="Arial"/>
                <w:i/>
                <w:sz w:val="18"/>
                <w:szCs w:val="18"/>
              </w:rPr>
              <w:t xml:space="preserve">is not a ‘report card’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but, rather, </w:t>
            </w:r>
            <w:r w:rsidRPr="005A66BC">
              <w:rPr>
                <w:rFonts w:ascii="Arial" w:hAnsi="Arial" w:cs="Arial"/>
                <w:i/>
                <w:sz w:val="18"/>
                <w:szCs w:val="18"/>
              </w:rPr>
              <w:t xml:space="preserve">is </w:t>
            </w:r>
            <w:r>
              <w:rPr>
                <w:rFonts w:ascii="Arial" w:hAnsi="Arial" w:cs="Arial"/>
                <w:i/>
                <w:sz w:val="18"/>
                <w:szCs w:val="18"/>
              </w:rPr>
              <w:t>intended to guide y</w:t>
            </w:r>
            <w:r w:rsidRPr="005A66BC">
              <w:rPr>
                <w:rFonts w:ascii="Arial" w:hAnsi="Arial" w:cs="Arial"/>
                <w:i/>
                <w:sz w:val="18"/>
                <w:szCs w:val="18"/>
              </w:rPr>
              <w:t xml:space="preserve">our learning and development. You can also use the Notes space to identify any priorities for action. </w:t>
            </w:r>
            <w:r w:rsidR="009212C2">
              <w:rPr>
                <w:rFonts w:ascii="Arial" w:hAnsi="Arial" w:cs="Arial"/>
                <w:i/>
                <w:sz w:val="18"/>
                <w:szCs w:val="18"/>
              </w:rPr>
              <w:t xml:space="preserve">Additional </w:t>
            </w:r>
            <w:r w:rsidRPr="005A66BC">
              <w:rPr>
                <w:rFonts w:ascii="Arial" w:hAnsi="Arial" w:cs="Arial"/>
                <w:i/>
                <w:sz w:val="18"/>
                <w:szCs w:val="18"/>
              </w:rPr>
              <w:t>tool</w:t>
            </w:r>
            <w:r w:rsidR="009212C2"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Pr="005A66B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9212C2">
              <w:rPr>
                <w:rFonts w:ascii="Arial" w:hAnsi="Arial" w:cs="Arial"/>
                <w:i/>
                <w:sz w:val="18"/>
                <w:szCs w:val="18"/>
              </w:rPr>
              <w:t xml:space="preserve">made available through the Care Management Learning Stream </w:t>
            </w:r>
            <w:r w:rsidRPr="005A66BC">
              <w:rPr>
                <w:rFonts w:ascii="Arial" w:hAnsi="Arial" w:cs="Arial"/>
                <w:i/>
                <w:sz w:val="18"/>
                <w:szCs w:val="18"/>
              </w:rPr>
              <w:t xml:space="preserve">can help you </w:t>
            </w:r>
            <w:r w:rsidR="009212C2">
              <w:rPr>
                <w:rFonts w:ascii="Arial" w:hAnsi="Arial" w:cs="Arial"/>
                <w:i/>
                <w:sz w:val="18"/>
                <w:szCs w:val="18"/>
              </w:rPr>
              <w:t xml:space="preserve">further </w:t>
            </w:r>
            <w:r w:rsidRPr="005A66BC">
              <w:rPr>
                <w:rFonts w:ascii="Arial" w:hAnsi="Arial" w:cs="Arial"/>
                <w:i/>
                <w:sz w:val="18"/>
                <w:szCs w:val="18"/>
              </w:rPr>
              <w:t>develop</w:t>
            </w:r>
            <w:r w:rsidR="009212C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5A66BC">
              <w:rPr>
                <w:rFonts w:ascii="Arial" w:hAnsi="Arial" w:cs="Arial"/>
                <w:i/>
                <w:sz w:val="18"/>
                <w:szCs w:val="18"/>
              </w:rPr>
              <w:t>care managem</w:t>
            </w:r>
            <w:r>
              <w:rPr>
                <w:rFonts w:ascii="Arial" w:hAnsi="Arial" w:cs="Arial"/>
                <w:i/>
                <w:sz w:val="18"/>
                <w:szCs w:val="18"/>
              </w:rPr>
              <w:t>ent capabilities at your health center</w:t>
            </w:r>
            <w:r w:rsidRPr="004522A3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</w:p>
        </w:tc>
      </w:tr>
      <w:tr w:rsidR="00792BC3" w:rsidRPr="009717C3" w14:paraId="25B21F4E" w14:textId="77777777" w:rsidTr="00E10C53">
        <w:tblPrEx>
          <w:jc w:val="left"/>
        </w:tblPrEx>
        <w:trPr>
          <w:trHeight w:val="395"/>
        </w:trPr>
        <w:tc>
          <w:tcPr>
            <w:tcW w:w="251" w:type="dxa"/>
            <w:shd w:val="clear" w:color="auto" w:fill="002060"/>
            <w:vAlign w:val="center"/>
          </w:tcPr>
          <w:p w14:paraId="2BA4AB81" w14:textId="77777777" w:rsidR="00792BC3" w:rsidRDefault="00792BC3" w:rsidP="00E10C53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7574" w:type="dxa"/>
            <w:vAlign w:val="center"/>
          </w:tcPr>
          <w:p w14:paraId="67544D67" w14:textId="77777777" w:rsidR="00792BC3" w:rsidRPr="00472EFA" w:rsidRDefault="00792BC3" w:rsidP="00E10C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Ten Steps for Building a Care Management </w:t>
            </w:r>
            <w:r w:rsidR="00B54F3A">
              <w:rPr>
                <w:rFonts w:ascii="Arial" w:hAnsi="Arial" w:cs="Arial"/>
                <w:b/>
                <w:sz w:val="18"/>
                <w:szCs w:val="18"/>
              </w:rPr>
              <w:t>Program</w:t>
            </w:r>
          </w:p>
        </w:tc>
        <w:tc>
          <w:tcPr>
            <w:tcW w:w="1170" w:type="dxa"/>
            <w:vAlign w:val="center"/>
          </w:tcPr>
          <w:p w14:paraId="282A4495" w14:textId="77777777" w:rsidR="00792BC3" w:rsidRPr="009717C3" w:rsidRDefault="00792BC3" w:rsidP="00E10C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17C3">
              <w:rPr>
                <w:rFonts w:ascii="Arial" w:hAnsi="Arial" w:cs="Arial"/>
                <w:b/>
                <w:sz w:val="16"/>
                <w:szCs w:val="16"/>
              </w:rPr>
              <w:t>Completed/ In Place</w:t>
            </w:r>
          </w:p>
        </w:tc>
        <w:tc>
          <w:tcPr>
            <w:tcW w:w="1075" w:type="dxa"/>
            <w:vAlign w:val="center"/>
          </w:tcPr>
          <w:p w14:paraId="7895CBA3" w14:textId="77777777" w:rsidR="00792BC3" w:rsidRPr="009717C3" w:rsidRDefault="00792BC3" w:rsidP="00E10C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17C3">
              <w:rPr>
                <w:rFonts w:ascii="Arial" w:hAnsi="Arial" w:cs="Arial"/>
                <w:b/>
                <w:sz w:val="16"/>
                <w:szCs w:val="16"/>
              </w:rPr>
              <w:t xml:space="preserve">Needs </w:t>
            </w:r>
            <w:r>
              <w:rPr>
                <w:rFonts w:ascii="Arial" w:hAnsi="Arial" w:cs="Arial"/>
                <w:b/>
                <w:sz w:val="16"/>
                <w:szCs w:val="16"/>
              </w:rPr>
              <w:t>Action</w:t>
            </w:r>
          </w:p>
        </w:tc>
      </w:tr>
      <w:tr w:rsidR="00792BC3" w:rsidRPr="001856DB" w14:paraId="79BFEB6F" w14:textId="77777777" w:rsidTr="00E10C53">
        <w:tblPrEx>
          <w:jc w:val="left"/>
        </w:tblPrEx>
        <w:trPr>
          <w:trHeight w:val="720"/>
        </w:trPr>
        <w:tc>
          <w:tcPr>
            <w:tcW w:w="7825" w:type="dxa"/>
            <w:gridSpan w:val="2"/>
            <w:vAlign w:val="center"/>
          </w:tcPr>
          <w:p w14:paraId="3D67CD2D" w14:textId="77777777" w:rsidR="00792BC3" w:rsidRDefault="00792BC3" w:rsidP="00E10C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Step 1. </w:t>
            </w:r>
            <w:r w:rsidRPr="000C5CD3">
              <w:rPr>
                <w:rFonts w:ascii="Arial" w:hAnsi="Arial" w:cs="Arial"/>
                <w:b/>
                <w:sz w:val="18"/>
                <w:szCs w:val="18"/>
              </w:rPr>
              <w:t>Identify or Hire a Care Manager</w:t>
            </w:r>
            <w:r w:rsidRPr="000C5CD3">
              <w:rPr>
                <w:rFonts w:ascii="Arial" w:hAnsi="Arial" w:cs="Arial"/>
                <w:sz w:val="18"/>
                <w:szCs w:val="18"/>
              </w:rPr>
              <w:t>. We have at least one team member who is designated as a Care Manager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2370905" w14:textId="77777777" w:rsidR="00077432" w:rsidRPr="00077432" w:rsidRDefault="00077432" w:rsidP="00E10C5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77432">
              <w:rPr>
                <w:rFonts w:ascii="Arial" w:hAnsi="Arial" w:cs="Arial"/>
                <w:i/>
                <w:color w:val="2F5496" w:themeColor="accent5" w:themeShade="BF"/>
                <w:sz w:val="18"/>
                <w:szCs w:val="18"/>
              </w:rPr>
              <w:t>Tool:  Sample Care Manager Job Description</w:t>
            </w:r>
          </w:p>
        </w:tc>
        <w:tc>
          <w:tcPr>
            <w:tcW w:w="1170" w:type="dxa"/>
            <w:vAlign w:val="center"/>
          </w:tcPr>
          <w:p w14:paraId="2461DE35" w14:textId="77777777" w:rsidR="00792BC3" w:rsidRPr="00D3556B" w:rsidRDefault="00792BC3" w:rsidP="00E10C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5996657A" w14:textId="77777777" w:rsidR="00792BC3" w:rsidRPr="001856DB" w:rsidRDefault="00792BC3" w:rsidP="00E10C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2BC3" w:rsidRPr="001856DB" w14:paraId="09ED9BCD" w14:textId="77777777" w:rsidTr="00E10C53">
        <w:tblPrEx>
          <w:jc w:val="left"/>
        </w:tblPrEx>
        <w:trPr>
          <w:trHeight w:val="720"/>
        </w:trPr>
        <w:tc>
          <w:tcPr>
            <w:tcW w:w="7825" w:type="dxa"/>
            <w:gridSpan w:val="2"/>
            <w:vAlign w:val="center"/>
          </w:tcPr>
          <w:p w14:paraId="52B7F3AA" w14:textId="77777777" w:rsidR="00792BC3" w:rsidRDefault="00792BC3" w:rsidP="00E10C53">
            <w:pPr>
              <w:rPr>
                <w:rFonts w:ascii="Arial" w:hAnsi="Arial" w:cs="Arial"/>
                <w:sz w:val="18"/>
                <w:szCs w:val="18"/>
              </w:rPr>
            </w:pPr>
            <w:r w:rsidRPr="00B47CCF">
              <w:rPr>
                <w:rFonts w:ascii="Arial" w:hAnsi="Arial" w:cs="Arial"/>
                <w:b/>
                <w:sz w:val="18"/>
                <w:szCs w:val="18"/>
              </w:rPr>
              <w:t xml:space="preserve">Step 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B47CCF">
              <w:rPr>
                <w:rFonts w:ascii="Arial" w:hAnsi="Arial" w:cs="Arial"/>
                <w:b/>
                <w:sz w:val="18"/>
                <w:szCs w:val="18"/>
              </w:rPr>
              <w:t>. Identify High-Risk Patients</w:t>
            </w:r>
            <w:r w:rsidRPr="00B47CCF">
              <w:rPr>
                <w:rFonts w:ascii="Arial" w:hAnsi="Arial" w:cs="Arial"/>
                <w:sz w:val="18"/>
                <w:szCs w:val="18"/>
              </w:rPr>
              <w:t>. We use a systematic process and criteria</w:t>
            </w:r>
            <w:r w:rsidRPr="00B47CCF">
              <w:rPr>
                <w:rFonts w:ascii="Arial" w:hAnsi="Arial"/>
                <w:sz w:val="18"/>
              </w:rPr>
              <w:t xml:space="preserve"> </w:t>
            </w:r>
            <w:r w:rsidRPr="00B47CCF">
              <w:rPr>
                <w:rFonts w:ascii="Arial" w:hAnsi="Arial" w:cs="Arial"/>
                <w:sz w:val="18"/>
                <w:szCs w:val="18"/>
              </w:rPr>
              <w:t>for identifying high-risk patients who can benefit from care management based on their clinical and social risk factors.</w:t>
            </w:r>
          </w:p>
          <w:p w14:paraId="760BA1C9" w14:textId="77777777" w:rsidR="00077432" w:rsidRPr="00077432" w:rsidRDefault="00077432" w:rsidP="00E10C5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77432">
              <w:rPr>
                <w:rFonts w:ascii="Arial" w:hAnsi="Arial" w:cs="Arial"/>
                <w:i/>
                <w:color w:val="2F5496" w:themeColor="accent5" w:themeShade="BF"/>
                <w:sz w:val="18"/>
                <w:szCs w:val="18"/>
              </w:rPr>
              <w:t>Tool:  NACHC Quality Center’s Risk Stratification Action Guide</w:t>
            </w:r>
          </w:p>
        </w:tc>
        <w:tc>
          <w:tcPr>
            <w:tcW w:w="1170" w:type="dxa"/>
            <w:vAlign w:val="center"/>
          </w:tcPr>
          <w:p w14:paraId="374AA4D7" w14:textId="77777777" w:rsidR="00792BC3" w:rsidRPr="00876593" w:rsidRDefault="00792BC3" w:rsidP="00E10C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45A299A8" w14:textId="77777777" w:rsidR="00792BC3" w:rsidRPr="001856DB" w:rsidRDefault="00792BC3" w:rsidP="00E10C53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2BC3" w:rsidRPr="001856DB" w14:paraId="54F8C38C" w14:textId="77777777" w:rsidTr="00E10C53">
        <w:tblPrEx>
          <w:jc w:val="left"/>
        </w:tblPrEx>
        <w:trPr>
          <w:trHeight w:val="720"/>
        </w:trPr>
        <w:tc>
          <w:tcPr>
            <w:tcW w:w="7825" w:type="dxa"/>
            <w:gridSpan w:val="2"/>
            <w:vAlign w:val="center"/>
          </w:tcPr>
          <w:p w14:paraId="7B7EABCF" w14:textId="77777777" w:rsidR="00792BC3" w:rsidRDefault="00792BC3" w:rsidP="00E10C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Step 3. </w:t>
            </w:r>
            <w:r w:rsidRPr="000C5CD3">
              <w:rPr>
                <w:rFonts w:ascii="Arial" w:hAnsi="Arial" w:cs="Arial"/>
                <w:b/>
                <w:sz w:val="18"/>
                <w:szCs w:val="18"/>
              </w:rPr>
              <w:t>Define the Care Management Model</w:t>
            </w:r>
            <w:r w:rsidRPr="000C5CD3">
              <w:rPr>
                <w:rFonts w:ascii="Arial" w:hAnsi="Arial" w:cs="Arial"/>
                <w:sz w:val="18"/>
                <w:szCs w:val="18"/>
              </w:rPr>
              <w:t xml:space="preserve">. We have a clearly defined care management model that </w:t>
            </w:r>
            <w:r>
              <w:rPr>
                <w:rFonts w:ascii="Arial" w:hAnsi="Arial" w:cs="Arial"/>
                <w:sz w:val="18"/>
                <w:szCs w:val="18"/>
              </w:rPr>
              <w:t xml:space="preserve">is patient-centered and </w:t>
            </w:r>
            <w:r w:rsidRPr="000C5CD3">
              <w:rPr>
                <w:rFonts w:ascii="Arial" w:hAnsi="Arial" w:cs="Arial"/>
                <w:sz w:val="18"/>
                <w:szCs w:val="18"/>
              </w:rPr>
              <w:t xml:space="preserve">aligns with </w:t>
            </w:r>
            <w:r>
              <w:rPr>
                <w:rFonts w:ascii="Arial" w:hAnsi="Arial" w:cs="Arial"/>
                <w:sz w:val="18"/>
                <w:szCs w:val="18"/>
              </w:rPr>
              <w:t>payer billing requirements</w:t>
            </w:r>
            <w:r w:rsidRPr="000C5CD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5922813" w14:textId="77777777" w:rsidR="00077432" w:rsidRPr="00077432" w:rsidRDefault="00077432" w:rsidP="00A2671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77432">
              <w:rPr>
                <w:rFonts w:ascii="Arial" w:hAnsi="Arial" w:cs="Arial"/>
                <w:i/>
                <w:color w:val="2F5496" w:themeColor="accent5" w:themeShade="BF"/>
                <w:sz w:val="18"/>
                <w:szCs w:val="18"/>
              </w:rPr>
              <w:t xml:space="preserve">Tool:  </w:t>
            </w:r>
          </w:p>
        </w:tc>
        <w:tc>
          <w:tcPr>
            <w:tcW w:w="1170" w:type="dxa"/>
            <w:vAlign w:val="center"/>
          </w:tcPr>
          <w:p w14:paraId="13182EC2" w14:textId="77777777" w:rsidR="00792BC3" w:rsidRPr="001856DB" w:rsidRDefault="00792BC3" w:rsidP="00E10C53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21C67164" w14:textId="77777777" w:rsidR="00792BC3" w:rsidRPr="001856DB" w:rsidRDefault="00792BC3" w:rsidP="00E10C53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2BC3" w:rsidRPr="001856DB" w14:paraId="48418D4C" w14:textId="77777777" w:rsidTr="00E10C53">
        <w:tblPrEx>
          <w:jc w:val="left"/>
        </w:tblPrEx>
        <w:trPr>
          <w:trHeight w:val="720"/>
        </w:trPr>
        <w:tc>
          <w:tcPr>
            <w:tcW w:w="7825" w:type="dxa"/>
            <w:gridSpan w:val="2"/>
            <w:vAlign w:val="center"/>
          </w:tcPr>
          <w:p w14:paraId="6672B0DE" w14:textId="77777777" w:rsidR="00792BC3" w:rsidRDefault="00792BC3" w:rsidP="00E10C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Step 4. </w:t>
            </w:r>
            <w:r w:rsidRPr="000C5CD3">
              <w:rPr>
                <w:rFonts w:ascii="Arial" w:hAnsi="Arial" w:cs="Arial"/>
                <w:b/>
                <w:sz w:val="18"/>
                <w:szCs w:val="18"/>
              </w:rPr>
              <w:t>Define Care Manager-Care Team Interface</w:t>
            </w:r>
            <w:r w:rsidRPr="000C5CD3">
              <w:rPr>
                <w:rFonts w:ascii="Arial" w:hAnsi="Arial" w:cs="Arial"/>
                <w:sz w:val="18"/>
                <w:szCs w:val="18"/>
              </w:rPr>
              <w:t xml:space="preserve">. We have a clear and efficient process in which the Care Manager works with the care team to carry out the patient’s individual care plan. </w:t>
            </w:r>
          </w:p>
          <w:p w14:paraId="58F81AC6" w14:textId="77777777" w:rsidR="00077432" w:rsidRPr="0080520A" w:rsidRDefault="00077432" w:rsidP="00E10C5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0520A">
              <w:rPr>
                <w:rFonts w:ascii="Arial" w:hAnsi="Arial" w:cs="Arial"/>
                <w:i/>
                <w:color w:val="2F5496" w:themeColor="accent5" w:themeShade="BF"/>
                <w:sz w:val="18"/>
                <w:szCs w:val="18"/>
              </w:rPr>
              <w:t xml:space="preserve">Tool:  </w:t>
            </w:r>
            <w:r w:rsidR="0080520A" w:rsidRPr="0080520A">
              <w:rPr>
                <w:rFonts w:ascii="Arial" w:hAnsi="Arial" w:cs="Arial"/>
                <w:i/>
                <w:color w:val="2F5496" w:themeColor="accent5" w:themeShade="BF"/>
                <w:sz w:val="18"/>
                <w:szCs w:val="18"/>
              </w:rPr>
              <w:t>Care Management Referral Form</w:t>
            </w:r>
          </w:p>
        </w:tc>
        <w:tc>
          <w:tcPr>
            <w:tcW w:w="1170" w:type="dxa"/>
            <w:vAlign w:val="center"/>
          </w:tcPr>
          <w:p w14:paraId="41280DDF" w14:textId="77777777" w:rsidR="00792BC3" w:rsidRPr="001856DB" w:rsidRDefault="00792BC3" w:rsidP="00E10C53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38A90C16" w14:textId="77777777" w:rsidR="00792BC3" w:rsidRPr="001856DB" w:rsidRDefault="00792BC3" w:rsidP="00E10C53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2BC3" w:rsidRPr="001856DB" w14:paraId="763D8FE1" w14:textId="77777777" w:rsidTr="00E10C53">
        <w:tblPrEx>
          <w:jc w:val="left"/>
        </w:tblPrEx>
        <w:trPr>
          <w:trHeight w:val="720"/>
        </w:trPr>
        <w:tc>
          <w:tcPr>
            <w:tcW w:w="7825" w:type="dxa"/>
            <w:gridSpan w:val="2"/>
            <w:vAlign w:val="center"/>
          </w:tcPr>
          <w:p w14:paraId="15D66644" w14:textId="77777777" w:rsidR="00792BC3" w:rsidRDefault="00792BC3" w:rsidP="00E10C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Step 5. </w:t>
            </w:r>
            <w:r w:rsidRPr="000C5CD3">
              <w:rPr>
                <w:rFonts w:ascii="Arial" w:hAnsi="Arial" w:cs="Arial"/>
                <w:b/>
                <w:sz w:val="18"/>
                <w:szCs w:val="18"/>
              </w:rPr>
              <w:t>Enroll in Care Management.</w:t>
            </w:r>
            <w:r w:rsidRPr="000C5CD3">
              <w:rPr>
                <w:rFonts w:ascii="Arial" w:hAnsi="Arial" w:cs="Arial"/>
                <w:sz w:val="18"/>
                <w:szCs w:val="18"/>
              </w:rPr>
              <w:t xml:space="preserve"> We have a care management enrollment process that includes a warm handoff to the care manager, a clinical and non-clinical assessment of the patient, a visit with a provider, and creation of an individualized care plan.</w:t>
            </w:r>
          </w:p>
          <w:p w14:paraId="5D1E0762" w14:textId="77777777" w:rsidR="0080520A" w:rsidRPr="0080520A" w:rsidRDefault="0080520A" w:rsidP="00E10C5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0520A">
              <w:rPr>
                <w:rFonts w:ascii="Arial" w:hAnsi="Arial" w:cs="Arial"/>
                <w:i/>
                <w:color w:val="2F5496" w:themeColor="accent5" w:themeShade="BF"/>
                <w:sz w:val="18"/>
                <w:szCs w:val="18"/>
              </w:rPr>
              <w:t>Tool:  Sample Informed Consent</w:t>
            </w:r>
          </w:p>
        </w:tc>
        <w:tc>
          <w:tcPr>
            <w:tcW w:w="1170" w:type="dxa"/>
            <w:vAlign w:val="center"/>
          </w:tcPr>
          <w:p w14:paraId="640E1BC8" w14:textId="77777777" w:rsidR="00792BC3" w:rsidRPr="001856DB" w:rsidRDefault="00792BC3" w:rsidP="00E10C53">
            <w:pPr>
              <w:ind w:left="10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0C4CB80D" w14:textId="77777777" w:rsidR="00792BC3" w:rsidRPr="001856DB" w:rsidRDefault="00792BC3" w:rsidP="00E10C53">
            <w:pPr>
              <w:ind w:left="10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2BC3" w:rsidRPr="00B47CCF" w14:paraId="7B7F8C8B" w14:textId="77777777" w:rsidTr="00E10C53">
        <w:tblPrEx>
          <w:jc w:val="left"/>
        </w:tblPrEx>
        <w:trPr>
          <w:trHeight w:val="720"/>
        </w:trPr>
        <w:tc>
          <w:tcPr>
            <w:tcW w:w="7825" w:type="dxa"/>
            <w:gridSpan w:val="2"/>
            <w:vAlign w:val="center"/>
          </w:tcPr>
          <w:p w14:paraId="32C59DAE" w14:textId="77777777" w:rsidR="00792BC3" w:rsidRDefault="00792BC3" w:rsidP="00E10C53">
            <w:pPr>
              <w:rPr>
                <w:rFonts w:ascii="Arial" w:hAnsi="Arial" w:cs="Arial"/>
                <w:sz w:val="18"/>
                <w:szCs w:val="18"/>
              </w:rPr>
            </w:pPr>
            <w:r w:rsidRPr="00B47CCF">
              <w:rPr>
                <w:rFonts w:ascii="Arial" w:hAnsi="Arial" w:cs="Arial"/>
                <w:b/>
                <w:sz w:val="18"/>
                <w:szCs w:val="18"/>
              </w:rPr>
              <w:t>Step 6. Create Individualized Care Plans</w:t>
            </w:r>
            <w:r w:rsidRPr="00B47CCF">
              <w:rPr>
                <w:rFonts w:ascii="Arial" w:hAnsi="Arial" w:cs="Arial"/>
                <w:sz w:val="18"/>
                <w:szCs w:val="18"/>
              </w:rPr>
              <w:t>. Each patient identified for care management has an individualized, patient-centered care plan</w:t>
            </w:r>
            <w:r>
              <w:rPr>
                <w:rFonts w:ascii="Arial" w:hAnsi="Arial" w:cs="Arial"/>
                <w:sz w:val="18"/>
                <w:szCs w:val="18"/>
              </w:rPr>
              <w:t xml:space="preserve"> that is documented in the EHR and shared with the patie</w:t>
            </w:r>
            <w:r w:rsidR="0080520A">
              <w:rPr>
                <w:rFonts w:ascii="Arial" w:hAnsi="Arial" w:cs="Arial"/>
                <w:sz w:val="18"/>
                <w:szCs w:val="18"/>
              </w:rPr>
              <w:t>nt and the patient’s providers.</w:t>
            </w:r>
          </w:p>
          <w:p w14:paraId="623EE843" w14:textId="77777777" w:rsidR="0080520A" w:rsidRPr="0080520A" w:rsidRDefault="0080520A" w:rsidP="00E10C5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0520A">
              <w:rPr>
                <w:rFonts w:ascii="Arial" w:hAnsi="Arial" w:cs="Arial"/>
                <w:i/>
                <w:color w:val="2F5496" w:themeColor="accent5" w:themeShade="BF"/>
                <w:sz w:val="18"/>
                <w:szCs w:val="18"/>
              </w:rPr>
              <w:t>Tool:  Sample Care Plans</w:t>
            </w:r>
          </w:p>
        </w:tc>
        <w:tc>
          <w:tcPr>
            <w:tcW w:w="1170" w:type="dxa"/>
            <w:vAlign w:val="center"/>
          </w:tcPr>
          <w:p w14:paraId="22613A31" w14:textId="77777777" w:rsidR="00792BC3" w:rsidRPr="00B47CCF" w:rsidRDefault="00792BC3" w:rsidP="00E10C53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07023A34" w14:textId="77777777" w:rsidR="00792BC3" w:rsidRPr="00B47CCF" w:rsidRDefault="00792BC3" w:rsidP="00E10C53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2BC3" w:rsidRPr="001856DB" w14:paraId="754AA000" w14:textId="77777777" w:rsidTr="00E10C53">
        <w:tblPrEx>
          <w:jc w:val="left"/>
        </w:tblPrEx>
        <w:trPr>
          <w:trHeight w:val="720"/>
        </w:trPr>
        <w:tc>
          <w:tcPr>
            <w:tcW w:w="7825" w:type="dxa"/>
            <w:gridSpan w:val="2"/>
            <w:vAlign w:val="center"/>
          </w:tcPr>
          <w:p w14:paraId="673F9E6A" w14:textId="77777777" w:rsidR="00792BC3" w:rsidRDefault="00792BC3" w:rsidP="00E10C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Step 7. </w:t>
            </w:r>
            <w:r w:rsidRPr="000C5CD3">
              <w:rPr>
                <w:rFonts w:ascii="Arial" w:hAnsi="Arial" w:cs="Arial"/>
                <w:b/>
                <w:sz w:val="18"/>
                <w:szCs w:val="18"/>
              </w:rPr>
              <w:t>Enhance and Expand Partnerships.</w:t>
            </w:r>
            <w:r w:rsidRPr="000C5CD3">
              <w:rPr>
                <w:rFonts w:ascii="Arial" w:hAnsi="Arial" w:cs="Arial"/>
                <w:sz w:val="18"/>
                <w:szCs w:val="18"/>
              </w:rPr>
              <w:t xml:space="preserve"> Our care manager connects patients to community resources and partners that can support the patient in carrying out their care plan.</w:t>
            </w:r>
          </w:p>
          <w:p w14:paraId="0EAD3455" w14:textId="77777777" w:rsidR="0080520A" w:rsidRPr="0080520A" w:rsidRDefault="0080520A" w:rsidP="00E10C5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0520A">
              <w:rPr>
                <w:rFonts w:ascii="Arial" w:hAnsi="Arial" w:cs="Arial"/>
                <w:i/>
                <w:color w:val="2F5496" w:themeColor="accent5" w:themeShade="BF"/>
                <w:sz w:val="18"/>
                <w:szCs w:val="18"/>
              </w:rPr>
              <w:t>Tool:  Starter Community Resource List (FQHC-specific)</w:t>
            </w:r>
          </w:p>
        </w:tc>
        <w:tc>
          <w:tcPr>
            <w:tcW w:w="1170" w:type="dxa"/>
            <w:vAlign w:val="center"/>
          </w:tcPr>
          <w:p w14:paraId="25BD62F8" w14:textId="77777777" w:rsidR="00792BC3" w:rsidRPr="001856DB" w:rsidRDefault="00792BC3" w:rsidP="00E10C53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6D8A7F82" w14:textId="77777777" w:rsidR="00792BC3" w:rsidRPr="001856DB" w:rsidRDefault="00792BC3" w:rsidP="00E10C53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2BC3" w:rsidRPr="001856DB" w14:paraId="503D3627" w14:textId="77777777" w:rsidTr="00E10C53">
        <w:tblPrEx>
          <w:jc w:val="left"/>
        </w:tblPrEx>
        <w:trPr>
          <w:trHeight w:val="720"/>
        </w:trPr>
        <w:tc>
          <w:tcPr>
            <w:tcW w:w="7825" w:type="dxa"/>
            <w:gridSpan w:val="2"/>
            <w:vAlign w:val="center"/>
          </w:tcPr>
          <w:p w14:paraId="4AE910EB" w14:textId="77777777" w:rsidR="00792BC3" w:rsidRDefault="00792BC3" w:rsidP="00E10C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Step 8. </w:t>
            </w:r>
            <w:r w:rsidRPr="000C5CD3">
              <w:rPr>
                <w:rFonts w:ascii="Arial" w:hAnsi="Arial" w:cs="Arial"/>
                <w:b/>
                <w:sz w:val="18"/>
                <w:szCs w:val="18"/>
              </w:rPr>
              <w:t>Graduate Patients from Care Management</w:t>
            </w:r>
            <w:r w:rsidRPr="000C5CD3">
              <w:rPr>
                <w:rFonts w:ascii="Arial" w:hAnsi="Arial" w:cs="Arial"/>
                <w:sz w:val="18"/>
                <w:szCs w:val="18"/>
              </w:rPr>
              <w:t>. We have a defined set of criteria and a process for graduating patients from care management based on their health status and goal attainment.</w:t>
            </w:r>
          </w:p>
          <w:p w14:paraId="6A3AD705" w14:textId="77777777" w:rsidR="0080520A" w:rsidRPr="0080520A" w:rsidRDefault="0080520A" w:rsidP="00E10C5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0520A">
              <w:rPr>
                <w:rFonts w:ascii="Arial" w:hAnsi="Arial" w:cs="Arial"/>
                <w:i/>
                <w:color w:val="2F5496" w:themeColor="accent5" w:themeShade="BF"/>
                <w:sz w:val="18"/>
                <w:szCs w:val="18"/>
              </w:rPr>
              <w:t>Tool:  Care Management Closeout Form</w:t>
            </w:r>
          </w:p>
        </w:tc>
        <w:tc>
          <w:tcPr>
            <w:tcW w:w="1170" w:type="dxa"/>
            <w:vAlign w:val="center"/>
          </w:tcPr>
          <w:p w14:paraId="6E57B7E0" w14:textId="77777777" w:rsidR="00792BC3" w:rsidRPr="001856DB" w:rsidRDefault="00792BC3" w:rsidP="00E10C53">
            <w:pPr>
              <w:ind w:left="10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3635FD25" w14:textId="77777777" w:rsidR="00792BC3" w:rsidRPr="001856DB" w:rsidRDefault="00792BC3" w:rsidP="00E10C53">
            <w:pPr>
              <w:ind w:left="10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2BC3" w:rsidRPr="00912F12" w14:paraId="0CB87B8C" w14:textId="77777777" w:rsidTr="00E10C53">
        <w:tblPrEx>
          <w:jc w:val="left"/>
        </w:tblPrEx>
        <w:trPr>
          <w:trHeight w:val="720"/>
        </w:trPr>
        <w:tc>
          <w:tcPr>
            <w:tcW w:w="7825" w:type="dxa"/>
            <w:gridSpan w:val="2"/>
            <w:vAlign w:val="center"/>
          </w:tcPr>
          <w:p w14:paraId="57535B78" w14:textId="77777777" w:rsidR="00792BC3" w:rsidRDefault="00792BC3" w:rsidP="00E10C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Step 9. </w:t>
            </w:r>
            <w:r w:rsidRPr="000C5CD3">
              <w:rPr>
                <w:rFonts w:ascii="Arial" w:hAnsi="Arial" w:cs="Arial"/>
                <w:b/>
                <w:sz w:val="18"/>
                <w:szCs w:val="18"/>
              </w:rPr>
              <w:t>Document and Bill.</w:t>
            </w:r>
            <w:r w:rsidRPr="000C5CD3">
              <w:rPr>
                <w:rFonts w:ascii="Arial" w:hAnsi="Arial" w:cs="Arial"/>
                <w:sz w:val="18"/>
                <w:szCs w:val="18"/>
              </w:rPr>
              <w:t xml:space="preserve"> We have an efficient system for tracking and documenting time spent on care management ser</w:t>
            </w:r>
            <w:r>
              <w:rPr>
                <w:rFonts w:ascii="Arial" w:hAnsi="Arial" w:cs="Arial"/>
                <w:sz w:val="18"/>
                <w:szCs w:val="18"/>
              </w:rPr>
              <w:t xml:space="preserve">vices and submitting claims for </w:t>
            </w:r>
            <w:r w:rsidRPr="000C5CD3">
              <w:rPr>
                <w:rFonts w:ascii="Arial" w:hAnsi="Arial" w:cs="Arial"/>
                <w:sz w:val="18"/>
                <w:szCs w:val="18"/>
              </w:rPr>
              <w:t xml:space="preserve">payment </w:t>
            </w:r>
            <w:r>
              <w:rPr>
                <w:rFonts w:ascii="Arial" w:hAnsi="Arial" w:cs="Arial"/>
                <w:sz w:val="18"/>
                <w:szCs w:val="18"/>
              </w:rPr>
              <w:t xml:space="preserve">to CMS </w:t>
            </w:r>
            <w:r w:rsidRPr="000C5CD3">
              <w:rPr>
                <w:rFonts w:ascii="Arial" w:hAnsi="Arial" w:cs="Arial"/>
                <w:sz w:val="18"/>
                <w:szCs w:val="18"/>
              </w:rPr>
              <w:t xml:space="preserve">for </w:t>
            </w:r>
            <w:r>
              <w:rPr>
                <w:rFonts w:ascii="Arial" w:hAnsi="Arial" w:cs="Arial"/>
                <w:sz w:val="18"/>
                <w:szCs w:val="18"/>
              </w:rPr>
              <w:t>Chronic Care Management (</w:t>
            </w:r>
            <w:r w:rsidRPr="000C5CD3">
              <w:rPr>
                <w:rFonts w:ascii="Arial" w:hAnsi="Arial" w:cs="Arial"/>
                <w:sz w:val="18"/>
                <w:szCs w:val="18"/>
              </w:rPr>
              <w:t>CCM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0C5CD3">
              <w:rPr>
                <w:rFonts w:ascii="Arial" w:hAnsi="Arial" w:cs="Arial"/>
                <w:sz w:val="18"/>
                <w:szCs w:val="18"/>
              </w:rPr>
              <w:t xml:space="preserve"> services.</w:t>
            </w:r>
          </w:p>
          <w:p w14:paraId="33E8FA9D" w14:textId="77777777" w:rsidR="00A26715" w:rsidRDefault="004877DD" w:rsidP="00A26715">
            <w:pPr>
              <w:rPr>
                <w:rFonts w:ascii="Arial" w:hAnsi="Arial" w:cs="Arial"/>
                <w:i/>
                <w:color w:val="2F5496" w:themeColor="accent5" w:themeShade="BF"/>
                <w:sz w:val="18"/>
                <w:szCs w:val="18"/>
              </w:rPr>
            </w:pPr>
            <w:r w:rsidRPr="004877DD">
              <w:rPr>
                <w:rFonts w:ascii="Arial" w:hAnsi="Arial" w:cs="Arial"/>
                <w:i/>
                <w:color w:val="2F5496" w:themeColor="accent5" w:themeShade="BF"/>
                <w:sz w:val="18"/>
                <w:szCs w:val="18"/>
              </w:rPr>
              <w:t xml:space="preserve">Tool:  </w:t>
            </w:r>
            <w:r w:rsidR="00A26715" w:rsidRPr="00077432">
              <w:rPr>
                <w:rFonts w:ascii="Arial" w:hAnsi="Arial" w:cs="Arial"/>
                <w:i/>
                <w:color w:val="2F5496" w:themeColor="accent5" w:themeShade="BF"/>
                <w:sz w:val="18"/>
                <w:szCs w:val="18"/>
              </w:rPr>
              <w:t>Checklist of FQHC Requirements to Bill CMS for Care Management Services</w:t>
            </w:r>
            <w:r w:rsidR="00A26715">
              <w:rPr>
                <w:rFonts w:ascii="Arial" w:hAnsi="Arial" w:cs="Arial"/>
                <w:i/>
                <w:color w:val="2F5496" w:themeColor="accent5" w:themeShade="BF"/>
                <w:sz w:val="18"/>
                <w:szCs w:val="18"/>
              </w:rPr>
              <w:t xml:space="preserve">; </w:t>
            </w:r>
          </w:p>
          <w:p w14:paraId="0BE321B8" w14:textId="77777777" w:rsidR="00A26715" w:rsidRPr="00A26715" w:rsidRDefault="00A26715" w:rsidP="00A26715">
            <w:pPr>
              <w:rPr>
                <w:rFonts w:ascii="Arial" w:hAnsi="Arial" w:cs="Arial"/>
                <w:i/>
                <w:color w:val="2F5496" w:themeColor="accent5" w:themeShade="B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2F5496" w:themeColor="accent5" w:themeShade="BF"/>
                <w:sz w:val="18"/>
                <w:szCs w:val="18"/>
              </w:rPr>
              <w:t xml:space="preserve">Tool:  </w:t>
            </w:r>
            <w:r w:rsidRPr="004877DD">
              <w:rPr>
                <w:rFonts w:ascii="Arial" w:hAnsi="Arial" w:cs="Arial"/>
                <w:i/>
                <w:color w:val="2F5496" w:themeColor="accent5" w:themeShade="BF"/>
                <w:sz w:val="18"/>
                <w:szCs w:val="18"/>
              </w:rPr>
              <w:t>Care Management Tracking Form</w:t>
            </w:r>
          </w:p>
        </w:tc>
        <w:tc>
          <w:tcPr>
            <w:tcW w:w="1170" w:type="dxa"/>
            <w:vAlign w:val="center"/>
          </w:tcPr>
          <w:p w14:paraId="23914AAA" w14:textId="77777777" w:rsidR="00792BC3" w:rsidRPr="00912F12" w:rsidRDefault="00792BC3" w:rsidP="00E10C53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17EA25CA" w14:textId="77777777" w:rsidR="00792BC3" w:rsidRPr="00912F12" w:rsidRDefault="00792BC3" w:rsidP="00E10C53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2BC3" w:rsidRPr="001856DB" w14:paraId="1B40CA65" w14:textId="77777777" w:rsidTr="00E10C53">
        <w:tblPrEx>
          <w:jc w:val="left"/>
        </w:tblPrEx>
        <w:trPr>
          <w:trHeight w:val="720"/>
        </w:trPr>
        <w:tc>
          <w:tcPr>
            <w:tcW w:w="7825" w:type="dxa"/>
            <w:gridSpan w:val="2"/>
            <w:vAlign w:val="center"/>
          </w:tcPr>
          <w:p w14:paraId="1C685013" w14:textId="77777777" w:rsidR="00792BC3" w:rsidRPr="000C5CD3" w:rsidRDefault="00792BC3" w:rsidP="00E10C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Step 10. </w:t>
            </w:r>
            <w:r w:rsidRPr="000C5CD3">
              <w:rPr>
                <w:rFonts w:ascii="Arial" w:hAnsi="Arial" w:cs="Arial"/>
                <w:b/>
                <w:sz w:val="18"/>
                <w:szCs w:val="18"/>
              </w:rPr>
              <w:t>Measure Outcomes</w:t>
            </w:r>
            <w:r w:rsidRPr="000C5CD3">
              <w:rPr>
                <w:rFonts w:ascii="Arial" w:hAnsi="Arial" w:cs="Arial"/>
                <w:sz w:val="18"/>
                <w:szCs w:val="18"/>
              </w:rPr>
              <w:t>. We have an efficient system for measuring care management effectiveness, including measures of care plan goal attainment and key clinical and quality indicators.</w:t>
            </w:r>
          </w:p>
        </w:tc>
        <w:tc>
          <w:tcPr>
            <w:tcW w:w="1170" w:type="dxa"/>
            <w:vAlign w:val="center"/>
          </w:tcPr>
          <w:p w14:paraId="68D4B4CD" w14:textId="77777777" w:rsidR="00792BC3" w:rsidRPr="001856DB" w:rsidRDefault="00792BC3" w:rsidP="00E10C53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43291CC0" w14:textId="77777777" w:rsidR="00792BC3" w:rsidRPr="001856DB" w:rsidRDefault="00792BC3" w:rsidP="00E10C53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2BC3" w:rsidRPr="006A5803" w14:paraId="6E76D012" w14:textId="77777777" w:rsidTr="00D94ADD">
        <w:tblPrEx>
          <w:jc w:val="left"/>
        </w:tblPrEx>
        <w:trPr>
          <w:trHeight w:val="1322"/>
        </w:trPr>
        <w:tc>
          <w:tcPr>
            <w:tcW w:w="10070" w:type="dxa"/>
            <w:gridSpan w:val="4"/>
          </w:tcPr>
          <w:p w14:paraId="1FA13399" w14:textId="77777777" w:rsidR="00792BC3" w:rsidRDefault="00792BC3" w:rsidP="00E10C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Notes:</w:t>
            </w:r>
          </w:p>
          <w:p w14:paraId="06454330" w14:textId="77777777" w:rsidR="00D94ADD" w:rsidRDefault="00D94ADD" w:rsidP="00E10C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2F2A4F" w14:textId="77777777" w:rsidR="00D94ADD" w:rsidRPr="006A5803" w:rsidRDefault="00D94ADD" w:rsidP="00E10C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F19254B" w14:textId="77777777" w:rsidR="00792BC3" w:rsidRDefault="00792BC3"/>
    <w:sectPr w:rsidR="00792B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70915" w14:textId="77777777" w:rsidR="00AA162A" w:rsidRDefault="00AA162A" w:rsidP="00792BC3">
      <w:pPr>
        <w:spacing w:after="0" w:line="240" w:lineRule="auto"/>
      </w:pPr>
      <w:r>
        <w:separator/>
      </w:r>
    </w:p>
  </w:endnote>
  <w:endnote w:type="continuationSeparator" w:id="0">
    <w:p w14:paraId="1DD3876B" w14:textId="77777777" w:rsidR="00AA162A" w:rsidRDefault="00AA162A" w:rsidP="00792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B270B" w14:textId="77777777" w:rsidR="00886DB8" w:rsidRDefault="00886D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9B187" w14:textId="5FB038E7" w:rsidR="00792BC3" w:rsidRPr="00340DDC" w:rsidRDefault="00792BC3" w:rsidP="00792BC3">
    <w:pPr>
      <w:pStyle w:val="Footer"/>
      <w:tabs>
        <w:tab w:val="clear" w:pos="4680"/>
        <w:tab w:val="clear" w:pos="9360"/>
      </w:tabs>
      <w:jc w:val="right"/>
      <w:rPr>
        <w:caps/>
        <w:color w:val="BFBFBF" w:themeColor="background1" w:themeShade="BF"/>
        <w:sz w:val="20"/>
        <w:szCs w:val="20"/>
      </w:rPr>
    </w:pPr>
    <w:r w:rsidRPr="00E231DB">
      <w:rPr>
        <w:color w:val="BFBFBF" w:themeColor="background1" w:themeShade="BF"/>
        <w:sz w:val="20"/>
        <w:szCs w:val="20"/>
      </w:rPr>
      <w:t>© National Association of Community Health Centers.  All ri</w:t>
    </w:r>
    <w:r>
      <w:rPr>
        <w:color w:val="BFBFBF" w:themeColor="background1" w:themeShade="BF"/>
        <w:sz w:val="20"/>
        <w:szCs w:val="20"/>
      </w:rPr>
      <w:t>ghts reserved. 03.01.18</w:t>
    </w:r>
  </w:p>
  <w:p w14:paraId="4ABC62C8" w14:textId="0EE47625" w:rsidR="00792BC3" w:rsidRDefault="00792BC3" w:rsidP="00792BC3">
    <w:pPr>
      <w:pStyle w:val="Footer"/>
    </w:pPr>
  </w:p>
  <w:p w14:paraId="38266B39" w14:textId="45E3F64C" w:rsidR="00792BC3" w:rsidRDefault="00792BC3">
    <w:pPr>
      <w:pStyle w:val="Footer"/>
    </w:pPr>
    <w:bookmarkStart w:id="2" w:name="_GoBack"/>
    <w:bookmarkEnd w:id="2"/>
  </w:p>
  <w:p w14:paraId="34EC3802" w14:textId="77777777" w:rsidR="00792BC3" w:rsidRDefault="00792B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70E14" w14:textId="77777777" w:rsidR="00886DB8" w:rsidRDefault="00886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CF850" w14:textId="77777777" w:rsidR="00AA162A" w:rsidRDefault="00AA162A" w:rsidP="00792BC3">
      <w:pPr>
        <w:spacing w:after="0" w:line="240" w:lineRule="auto"/>
      </w:pPr>
      <w:r>
        <w:separator/>
      </w:r>
    </w:p>
  </w:footnote>
  <w:footnote w:type="continuationSeparator" w:id="0">
    <w:p w14:paraId="227E3464" w14:textId="77777777" w:rsidR="00AA162A" w:rsidRDefault="00AA162A" w:rsidP="00792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5604F" w14:textId="61EE5915" w:rsidR="00757BA4" w:rsidRDefault="00AA162A">
    <w:pPr>
      <w:pStyle w:val="Header"/>
    </w:pPr>
    <w:r>
      <w:rPr>
        <w:noProof/>
      </w:rPr>
      <w:pict w14:anchorId="1B59DF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2301251" o:spid="_x0000_s2050" type="#_x0000_t136" style="position:absolute;margin-left:0;margin-top:0;width:527.9pt;height:131.95pt;rotation:315;z-index:-251651072;mso-position-horizontal:center;mso-position-horizontal-relative:margin;mso-position-vertical:center;mso-position-vertical-relative:margin" o:allowincell="f" fillcolor="#b1c8e9" stroked="f">
          <v:fill opacity=".5"/>
          <v:textpath style="font-family:&quot;Calibri&quot;;font-size:1pt" string="VTF Sample Too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BA681" w14:textId="7B064F67" w:rsidR="007065F5" w:rsidRDefault="00886DB8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3C211CC7" wp14:editId="5C397A88">
          <wp:simplePos x="0" y="0"/>
          <wp:positionH relativeFrom="column">
            <wp:posOffset>0</wp:posOffset>
          </wp:positionH>
          <wp:positionV relativeFrom="paragraph">
            <wp:posOffset>-449580</wp:posOffset>
          </wp:positionV>
          <wp:extent cx="1379220" cy="36512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162A">
      <w:rPr>
        <w:noProof/>
      </w:rPr>
      <w:pict w14:anchorId="31BDB4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2301252" o:spid="_x0000_s2051" type="#_x0000_t136" style="position:absolute;margin-left:0;margin-top:0;width:527.9pt;height:131.95pt;rotation:315;z-index:-251649024;mso-position-horizontal:center;mso-position-horizontal-relative:margin;mso-position-vertical:center;mso-position-vertical-relative:margin" o:allowincell="f" fillcolor="#b1c8e9" stroked="f">
          <v:fill opacity=".5"/>
          <v:textpath style="font-family:&quot;Calibri&quot;;font-size:1pt" string="VTF Sample Tool"/>
          <w10:wrap anchorx="margin" anchory="margin"/>
        </v:shape>
      </w:pict>
    </w:r>
    <w:r w:rsidR="007065F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93E136" wp14:editId="0E6229AC">
              <wp:simplePos x="0" y="0"/>
              <wp:positionH relativeFrom="page">
                <wp:posOffset>0</wp:posOffset>
              </wp:positionH>
              <wp:positionV relativeFrom="paragraph">
                <wp:posOffset>-449580</wp:posOffset>
              </wp:positionV>
              <wp:extent cx="7764780" cy="358140"/>
              <wp:effectExtent l="0" t="0" r="7620" b="3810"/>
              <wp:wrapTopAndBottom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780" cy="358140"/>
                      </a:xfrm>
                      <a:prstGeom prst="rect">
                        <a:avLst/>
                      </a:prstGeom>
                      <a:solidFill>
                        <a:srgbClr val="007DA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C7751" w14:textId="77777777" w:rsidR="007065F5" w:rsidRPr="006F5997" w:rsidRDefault="007065F5" w:rsidP="007065F5">
                          <w:pPr>
                            <w:jc w:val="right"/>
                            <w:rPr>
                              <w:rFonts w:ascii="Open Sans" w:hAnsi="Open Sans" w:cs="Open Sans"/>
                              <w:sz w:val="28"/>
                              <w:szCs w:val="28"/>
                            </w:rPr>
                          </w:pPr>
                          <w:bookmarkStart w:id="0" w:name="_Hlk35946320"/>
                          <w:bookmarkStart w:id="1" w:name="_Hlk35946321"/>
                          <w:r>
                            <w:rPr>
                              <w:rFonts w:ascii="Open Sans" w:hAnsi="Open Sans" w:cs="Open Sans"/>
                              <w:sz w:val="28"/>
                              <w:szCs w:val="28"/>
                            </w:rPr>
                            <w:t xml:space="preserve"> Value Transformation Framework Tools: Care Management </w:t>
                          </w:r>
                          <w:bookmarkEnd w:id="0"/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193E136" id="Rectangle 1" o:spid="_x0000_s1026" style="position:absolute;margin-left:0;margin-top:-35.4pt;width:611.4pt;height:28.2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" fillcolor="#007da5" stroked="f" strokeweight="1pt">
              <v:textbox>
                <w:txbxContent>
                  <w:p w14:paraId="634C7751" w14:textId="77777777" w:rsidR="007065F5" w:rsidRPr="006F5997" w:rsidRDefault="007065F5" w:rsidP="007065F5">
                    <w:pPr>
                      <w:jc w:val="right"/>
                      <w:rPr>
                        <w:rFonts w:ascii="Open Sans" w:hAnsi="Open Sans" w:cs="Open Sans"/>
                        <w:sz w:val="28"/>
                        <w:szCs w:val="28"/>
                      </w:rPr>
                    </w:pPr>
                    <w:bookmarkStart w:id="3" w:name="_Hlk35946320"/>
                    <w:bookmarkStart w:id="4" w:name="_Hlk35946321"/>
                    <w:r>
                      <w:rPr>
                        <w:rFonts w:ascii="Open Sans" w:hAnsi="Open Sans" w:cs="Open Sans"/>
                        <w:sz w:val="28"/>
                        <w:szCs w:val="28"/>
                      </w:rPr>
                      <w:t xml:space="preserve"> Value Transformation Framework Tools: Care Management </w:t>
                    </w:r>
                    <w:bookmarkEnd w:id="3"/>
                    <w:bookmarkEnd w:id="4"/>
                  </w:p>
                </w:txbxContent>
              </v:textbox>
              <w10:wrap type="topAndBottom"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95230" w14:textId="741B0696" w:rsidR="00757BA4" w:rsidRDefault="00AA162A">
    <w:pPr>
      <w:pStyle w:val="Header"/>
    </w:pPr>
    <w:r>
      <w:rPr>
        <w:noProof/>
      </w:rPr>
      <w:pict w14:anchorId="49C70B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2301250" o:spid="_x0000_s2049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#b1c8e9" stroked="f">
          <v:fill opacity=".5"/>
          <v:textpath style="font-family:&quot;Calibri&quot;;font-size:1pt" string="VTF Sample Too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BC3"/>
    <w:rsid w:val="00077432"/>
    <w:rsid w:val="003328D1"/>
    <w:rsid w:val="003A68D8"/>
    <w:rsid w:val="004877DD"/>
    <w:rsid w:val="004F2390"/>
    <w:rsid w:val="00603125"/>
    <w:rsid w:val="00674280"/>
    <w:rsid w:val="007065F5"/>
    <w:rsid w:val="00757BA4"/>
    <w:rsid w:val="00792BC3"/>
    <w:rsid w:val="0080520A"/>
    <w:rsid w:val="00886DB8"/>
    <w:rsid w:val="009212C2"/>
    <w:rsid w:val="00A26715"/>
    <w:rsid w:val="00AA162A"/>
    <w:rsid w:val="00B54F3A"/>
    <w:rsid w:val="00C467A6"/>
    <w:rsid w:val="00D94ADD"/>
    <w:rsid w:val="00EC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F23392B"/>
  <w15:chartTrackingRefBased/>
  <w15:docId w15:val="{B085180A-8C51-44D5-B9BB-5DF9FD1C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92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2BC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2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BC3"/>
  </w:style>
  <w:style w:type="paragraph" w:styleId="Footer">
    <w:name w:val="footer"/>
    <w:basedOn w:val="Normal"/>
    <w:link w:val="FooterChar"/>
    <w:uiPriority w:val="99"/>
    <w:unhideWhenUsed/>
    <w:rsid w:val="00792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BC3"/>
  </w:style>
  <w:style w:type="character" w:styleId="FollowedHyperlink">
    <w:name w:val="FollowedHyperlink"/>
    <w:basedOn w:val="DefaultParagraphFont"/>
    <w:uiPriority w:val="99"/>
    <w:semiHidden/>
    <w:unhideWhenUsed/>
    <w:rsid w:val="00886D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chc.org/clinical-matters/value-transformation-framework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Modica</dc:creator>
  <cp:keywords/>
  <dc:description/>
  <cp:lastModifiedBy>Luke Ertle</cp:lastModifiedBy>
  <cp:revision>8</cp:revision>
  <cp:lastPrinted>2018-05-15T14:33:00Z</cp:lastPrinted>
  <dcterms:created xsi:type="dcterms:W3CDTF">2018-05-16T11:39:00Z</dcterms:created>
  <dcterms:modified xsi:type="dcterms:W3CDTF">2020-03-25T14:30:00Z</dcterms:modified>
</cp:coreProperties>
</file>